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23AFF" w:rsidTr="00123AFF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123AFF" w:rsidRDefault="00123AFF" w:rsidP="00123AFF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123AFF" w:rsidRDefault="00123AFF" w:rsidP="00123AFF">
      <w:pPr>
        <w:pStyle w:val="INormal"/>
        <w:rPr>
          <w:rFonts w:cs="Arial"/>
          <w:b/>
          <w:sz w:val="24"/>
          <w:szCs w:val="24"/>
          <w:lang w:val="la-Latn"/>
        </w:rPr>
      </w:pPr>
    </w:p>
    <w:p w:rsidR="00B2119A" w:rsidRPr="009A7214" w:rsidRDefault="00B2119A" w:rsidP="00B2119A">
      <w:pPr>
        <w:pStyle w:val="INormal"/>
        <w:rPr>
          <w:sz w:val="24"/>
          <w:szCs w:val="24"/>
          <w:lang w:val="hr-HR"/>
        </w:rPr>
      </w:pPr>
      <w:r w:rsidRPr="009A7214">
        <w:rPr>
          <w:b/>
          <w:sz w:val="24"/>
          <w:szCs w:val="24"/>
          <w:lang w:val="hr-HR"/>
        </w:rPr>
        <w:t>Službeni naziv</w:t>
      </w:r>
      <w:r w:rsidRPr="009A7214">
        <w:rPr>
          <w:b/>
          <w:sz w:val="24"/>
          <w:szCs w:val="24"/>
          <w:lang w:val="hr-HR"/>
        </w:rPr>
        <w:tab/>
      </w:r>
      <w:r w:rsidRPr="009A7214">
        <w:rPr>
          <w:sz w:val="24"/>
          <w:szCs w:val="24"/>
          <w:lang w:val="hr-HR"/>
        </w:rPr>
        <w:t>Arapska Republika Egipat</w:t>
      </w:r>
    </w:p>
    <w:p w:rsidR="00B2119A" w:rsidRPr="009A7214" w:rsidRDefault="00B2119A" w:rsidP="00B2119A">
      <w:pPr>
        <w:pStyle w:val="INormal"/>
        <w:rPr>
          <w:b/>
          <w:sz w:val="24"/>
          <w:szCs w:val="24"/>
          <w:lang w:val="hr-HR"/>
        </w:rPr>
      </w:pPr>
      <w:r w:rsidRPr="009A7214">
        <w:rPr>
          <w:b/>
          <w:sz w:val="24"/>
          <w:szCs w:val="24"/>
          <w:lang w:val="hr-HR"/>
        </w:rPr>
        <w:t xml:space="preserve">Glavni grad </w:t>
      </w:r>
      <w:r w:rsidRPr="009A7214">
        <w:rPr>
          <w:b/>
          <w:sz w:val="24"/>
          <w:szCs w:val="24"/>
          <w:lang w:val="hr-HR"/>
        </w:rPr>
        <w:tab/>
      </w:r>
      <w:r w:rsidRPr="009A7214">
        <w:rPr>
          <w:sz w:val="24"/>
          <w:szCs w:val="24"/>
          <w:lang w:val="hr-HR"/>
        </w:rPr>
        <w:t>Kairo</w:t>
      </w:r>
    </w:p>
    <w:p w:rsidR="00B2119A" w:rsidRPr="009A7214" w:rsidRDefault="00B2119A" w:rsidP="00B2119A">
      <w:pPr>
        <w:pStyle w:val="INormal"/>
        <w:rPr>
          <w:sz w:val="24"/>
          <w:szCs w:val="24"/>
          <w:lang w:val="hr-HR"/>
        </w:rPr>
      </w:pPr>
      <w:r w:rsidRPr="009A7214">
        <w:rPr>
          <w:b/>
          <w:sz w:val="24"/>
          <w:szCs w:val="24"/>
          <w:lang w:val="hr-HR"/>
        </w:rPr>
        <w:t>Površina</w:t>
      </w:r>
      <w:r w:rsidRPr="009A7214">
        <w:rPr>
          <w:b/>
          <w:sz w:val="24"/>
          <w:szCs w:val="24"/>
          <w:lang w:val="hr-HR"/>
        </w:rPr>
        <w:tab/>
      </w:r>
      <w:r w:rsidRPr="009A7214">
        <w:rPr>
          <w:sz w:val="24"/>
          <w:szCs w:val="24"/>
          <w:lang w:val="hr-HR"/>
        </w:rPr>
        <w:t>1.001.450 km</w:t>
      </w:r>
      <w:r w:rsidRPr="009A7214">
        <w:rPr>
          <w:sz w:val="24"/>
          <w:szCs w:val="24"/>
          <w:vertAlign w:val="superscript"/>
          <w:lang w:val="hr-HR"/>
        </w:rPr>
        <w:t>2</w:t>
      </w:r>
      <w:r w:rsidRPr="009A7214">
        <w:rPr>
          <w:sz w:val="24"/>
          <w:szCs w:val="24"/>
          <w:lang w:val="hr-HR"/>
        </w:rPr>
        <w:tab/>
      </w:r>
    </w:p>
    <w:p w:rsidR="00B2119A" w:rsidRPr="009A7214" w:rsidRDefault="00B2119A" w:rsidP="00B2119A">
      <w:pPr>
        <w:pStyle w:val="INormal"/>
        <w:rPr>
          <w:color w:val="FF0000"/>
          <w:sz w:val="24"/>
          <w:szCs w:val="24"/>
          <w:lang w:val="hr-HR"/>
        </w:rPr>
      </w:pPr>
      <w:r w:rsidRPr="009A7214">
        <w:rPr>
          <w:b/>
          <w:sz w:val="24"/>
          <w:szCs w:val="24"/>
          <w:lang w:val="hr-HR"/>
        </w:rPr>
        <w:t>Broj stanovnika</w:t>
      </w:r>
      <w:r w:rsidRPr="009A7214">
        <w:rPr>
          <w:b/>
          <w:sz w:val="24"/>
          <w:szCs w:val="24"/>
          <w:lang w:val="hr-HR"/>
        </w:rPr>
        <w:tab/>
      </w:r>
      <w:r w:rsidR="00667B48">
        <w:rPr>
          <w:sz w:val="24"/>
          <w:szCs w:val="24"/>
          <w:lang w:val="hr-HR"/>
        </w:rPr>
        <w:t>104.258.327</w:t>
      </w:r>
      <w:r w:rsidRPr="009A7214">
        <w:rPr>
          <w:lang w:val="hr-HR"/>
        </w:rPr>
        <w:t xml:space="preserve"> </w:t>
      </w:r>
    </w:p>
    <w:p w:rsidR="00B2119A" w:rsidRPr="009A7214" w:rsidRDefault="00B2119A" w:rsidP="00B2119A">
      <w:pPr>
        <w:pStyle w:val="INormal"/>
        <w:rPr>
          <w:sz w:val="24"/>
          <w:szCs w:val="24"/>
          <w:lang w:val="hr-HR"/>
        </w:rPr>
      </w:pPr>
      <w:r w:rsidRPr="009A7214">
        <w:rPr>
          <w:b/>
          <w:sz w:val="24"/>
          <w:szCs w:val="24"/>
          <w:lang w:val="hr-HR"/>
        </w:rPr>
        <w:t>Službeni jezik</w:t>
      </w:r>
      <w:r w:rsidRPr="009A7214">
        <w:rPr>
          <w:b/>
          <w:sz w:val="24"/>
          <w:szCs w:val="24"/>
          <w:lang w:val="hr-HR"/>
        </w:rPr>
        <w:tab/>
      </w:r>
      <w:r w:rsidRPr="009A7214">
        <w:rPr>
          <w:sz w:val="24"/>
          <w:szCs w:val="24"/>
          <w:lang w:val="hr-HR"/>
        </w:rPr>
        <w:t>arapski</w:t>
      </w:r>
    </w:p>
    <w:p w:rsidR="00B2119A" w:rsidRPr="009A7214" w:rsidRDefault="00B2119A" w:rsidP="00B2119A">
      <w:pPr>
        <w:pStyle w:val="INormal"/>
        <w:rPr>
          <w:b/>
          <w:sz w:val="24"/>
          <w:szCs w:val="24"/>
          <w:lang w:val="hr-HR"/>
        </w:rPr>
      </w:pPr>
      <w:r w:rsidRPr="009A7214">
        <w:rPr>
          <w:b/>
          <w:sz w:val="24"/>
          <w:szCs w:val="24"/>
          <w:lang w:val="hr-HR"/>
        </w:rPr>
        <w:t xml:space="preserve">Članstvo u međunarodnim gospodarskim organizacijama: </w:t>
      </w:r>
    </w:p>
    <w:p w:rsidR="003B6E00" w:rsidRDefault="00B2119A" w:rsidP="007167F3">
      <w:pPr>
        <w:pStyle w:val="INormal"/>
        <w:rPr>
          <w:sz w:val="24"/>
          <w:szCs w:val="24"/>
          <w:lang w:val="hr-HR"/>
        </w:rPr>
      </w:pPr>
      <w:r w:rsidRPr="009A7214">
        <w:rPr>
          <w:sz w:val="24"/>
          <w:szCs w:val="24"/>
          <w:lang w:val="hr-HR"/>
        </w:rPr>
        <w:t xml:space="preserve">CAEU, CD, CICA, COMESA, D-8, EBRD, IBRD, ICAO, ICRM, IDA, IDB, IMF, LAS, </w:t>
      </w:r>
      <w:r w:rsidR="00311179" w:rsidRPr="009A7214">
        <w:rPr>
          <w:sz w:val="24"/>
          <w:szCs w:val="24"/>
          <w:lang w:val="hr-HR"/>
        </w:rPr>
        <w:t>OAPEC</w:t>
      </w:r>
      <w:r w:rsidRPr="009A7214">
        <w:rPr>
          <w:sz w:val="24"/>
          <w:szCs w:val="24"/>
          <w:lang w:val="hr-HR"/>
        </w:rPr>
        <w:t>, WTO</w:t>
      </w:r>
      <w:r w:rsidR="00311179" w:rsidRPr="009A7214">
        <w:rPr>
          <w:sz w:val="24"/>
          <w:szCs w:val="24"/>
          <w:lang w:val="hr-HR"/>
        </w:rPr>
        <w:t xml:space="preserve"> i dr</w:t>
      </w:r>
      <w:r w:rsidRPr="009A7214">
        <w:rPr>
          <w:sz w:val="24"/>
          <w:szCs w:val="24"/>
          <w:lang w:val="hr-H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B6E00" w:rsidTr="00E4290D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B6E00" w:rsidRDefault="003B6E00" w:rsidP="003B6E00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Makroekonomski pokazatelji</w:t>
            </w:r>
          </w:p>
        </w:tc>
      </w:tr>
    </w:tbl>
    <w:p w:rsidR="003B6E00" w:rsidRDefault="003B6E00" w:rsidP="003B6E00">
      <w:pPr>
        <w:pStyle w:val="INormal"/>
        <w:rPr>
          <w:sz w:val="24"/>
          <w:szCs w:val="24"/>
          <w:lang w:val="la-Latn"/>
        </w:rPr>
      </w:pPr>
    </w:p>
    <w:tbl>
      <w:tblPr>
        <w:tblW w:w="906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61"/>
        <w:gridCol w:w="1120"/>
        <w:gridCol w:w="1120"/>
        <w:gridCol w:w="1120"/>
        <w:gridCol w:w="1120"/>
        <w:gridCol w:w="1120"/>
      </w:tblGrid>
      <w:tr w:rsidR="00BB1604" w:rsidRPr="009A7214" w:rsidTr="005D073B">
        <w:trPr>
          <w:trHeight w:val="476"/>
          <w:tblCellSpacing w:w="20" w:type="dxa"/>
        </w:trPr>
        <w:tc>
          <w:tcPr>
            <w:tcW w:w="3401" w:type="dxa"/>
            <w:shd w:val="clear" w:color="auto" w:fill="9CC2E5" w:themeFill="accent1" w:themeFillTint="99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color w:val="262626"/>
                <w:sz w:val="24"/>
                <w:szCs w:val="24"/>
                <w:lang w:val="hr-HR"/>
              </w:rPr>
            </w:pPr>
            <w:r w:rsidRPr="009A7214">
              <w:rPr>
                <w:lang w:val="hr-HR"/>
              </w:rPr>
              <w:t xml:space="preserve"> </w:t>
            </w:r>
          </w:p>
        </w:tc>
        <w:tc>
          <w:tcPr>
            <w:tcW w:w="1080" w:type="dxa"/>
            <w:shd w:val="clear" w:color="auto" w:fill="9CC2E5" w:themeFill="accent1" w:themeFillTint="99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b/>
                <w:color w:val="262626"/>
                <w:sz w:val="24"/>
                <w:szCs w:val="24"/>
                <w:lang w:val="hr-HR"/>
              </w:rPr>
            </w:pPr>
            <w:r w:rsidRPr="009A7214">
              <w:rPr>
                <w:b/>
                <w:color w:val="262626"/>
                <w:sz w:val="24"/>
                <w:szCs w:val="24"/>
                <w:lang w:val="hr-HR"/>
              </w:rPr>
              <w:t>2017.</w:t>
            </w:r>
          </w:p>
        </w:tc>
        <w:tc>
          <w:tcPr>
            <w:tcW w:w="1080" w:type="dxa"/>
            <w:shd w:val="clear" w:color="auto" w:fill="9CC2E5" w:themeFill="accent1" w:themeFillTint="99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b/>
                <w:color w:val="262626"/>
                <w:sz w:val="24"/>
                <w:szCs w:val="24"/>
                <w:lang w:val="hr-HR"/>
              </w:rPr>
            </w:pPr>
            <w:r w:rsidRPr="009A7214">
              <w:rPr>
                <w:b/>
                <w:color w:val="262626"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080" w:type="dxa"/>
            <w:shd w:val="clear" w:color="auto" w:fill="9CC2E5" w:themeFill="accent1" w:themeFillTint="99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b/>
                <w:color w:val="262626"/>
                <w:sz w:val="24"/>
                <w:szCs w:val="24"/>
                <w:lang w:val="hr-HR"/>
              </w:rPr>
            </w:pPr>
            <w:r w:rsidRPr="009A7214">
              <w:rPr>
                <w:b/>
                <w:color w:val="262626"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080" w:type="dxa"/>
            <w:shd w:val="clear" w:color="auto" w:fill="9CC2E5" w:themeFill="accent1" w:themeFillTint="99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b/>
                <w:color w:val="262626"/>
                <w:sz w:val="24"/>
                <w:szCs w:val="24"/>
                <w:lang w:val="hr-HR"/>
              </w:rPr>
            </w:pPr>
            <w:r>
              <w:rPr>
                <w:b/>
                <w:color w:val="262626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060" w:type="dxa"/>
            <w:shd w:val="clear" w:color="auto" w:fill="9CC2E5" w:themeFill="accent1" w:themeFillTint="99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b/>
                <w:color w:val="262626"/>
                <w:sz w:val="24"/>
                <w:szCs w:val="24"/>
                <w:lang w:val="hr-HR"/>
              </w:rPr>
            </w:pPr>
            <w:r>
              <w:rPr>
                <w:b/>
                <w:color w:val="262626"/>
                <w:sz w:val="24"/>
                <w:szCs w:val="24"/>
                <w:lang w:val="hr-HR"/>
              </w:rPr>
              <w:t>2021.</w:t>
            </w:r>
          </w:p>
        </w:tc>
      </w:tr>
      <w:tr w:rsidR="00BB1604" w:rsidRPr="009A7214" w:rsidTr="005D073B">
        <w:trPr>
          <w:trHeight w:val="444"/>
          <w:tblCellSpacing w:w="20" w:type="dxa"/>
        </w:trPr>
        <w:tc>
          <w:tcPr>
            <w:tcW w:w="3401" w:type="dxa"/>
            <w:shd w:val="clear" w:color="auto" w:fill="9CC2E5" w:themeFill="accent1" w:themeFillTint="99"/>
            <w:vAlign w:val="center"/>
          </w:tcPr>
          <w:p w:rsidR="00BB1604" w:rsidRPr="009A7214" w:rsidRDefault="00BB1604" w:rsidP="00BB1604">
            <w:pPr>
              <w:pStyle w:val="INormal"/>
              <w:jc w:val="left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9A7214">
              <w:rPr>
                <w:b/>
                <w:color w:val="000000" w:themeColor="text1"/>
                <w:sz w:val="24"/>
                <w:szCs w:val="24"/>
                <w:lang w:val="hr-HR"/>
              </w:rPr>
              <w:t>BDP, tekuće cijene (milijarde USD)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tabs>
                <w:tab w:val="clear" w:pos="2268"/>
                <w:tab w:val="left" w:pos="1558"/>
              </w:tabs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9A7214">
              <w:rPr>
                <w:color w:val="000000"/>
                <w:sz w:val="24"/>
                <w:szCs w:val="24"/>
                <w:lang w:val="hr-HR"/>
              </w:rPr>
              <w:t>253,4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tabs>
                <w:tab w:val="clear" w:pos="2268"/>
                <w:tab w:val="left" w:pos="1558"/>
              </w:tabs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9A7214">
              <w:rPr>
                <w:color w:val="000000"/>
                <w:sz w:val="24"/>
                <w:szCs w:val="24"/>
                <w:lang w:val="hr-HR"/>
              </w:rPr>
              <w:t>249,5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color w:val="262626"/>
                <w:sz w:val="24"/>
                <w:szCs w:val="24"/>
                <w:lang w:val="hr-HR"/>
              </w:rPr>
            </w:pPr>
            <w:r w:rsidRPr="009A7214">
              <w:rPr>
                <w:color w:val="262626"/>
                <w:sz w:val="24"/>
                <w:szCs w:val="24"/>
                <w:lang w:val="hr-HR"/>
              </w:rPr>
              <w:t>302,3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D65911" w:rsidP="00BB1604">
            <w:pPr>
              <w:pStyle w:val="INormal"/>
              <w:tabs>
                <w:tab w:val="clear" w:pos="2268"/>
                <w:tab w:val="left" w:pos="1558"/>
              </w:tabs>
              <w:jc w:val="center"/>
              <w:rPr>
                <w:color w:val="262626"/>
                <w:sz w:val="24"/>
                <w:szCs w:val="24"/>
                <w:lang w:val="hr-HR"/>
              </w:rPr>
            </w:pPr>
            <w:r>
              <w:rPr>
                <w:color w:val="262626"/>
                <w:sz w:val="24"/>
                <w:szCs w:val="24"/>
                <w:lang w:val="hr-HR"/>
              </w:rPr>
              <w:t>365,2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BB1604" w:rsidRPr="009A7214" w:rsidRDefault="00D65911" w:rsidP="00BB1604">
            <w:pPr>
              <w:pStyle w:val="INormal"/>
              <w:tabs>
                <w:tab w:val="clear" w:pos="2268"/>
                <w:tab w:val="left" w:pos="1558"/>
              </w:tabs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404,1</w:t>
            </w:r>
          </w:p>
        </w:tc>
      </w:tr>
      <w:tr w:rsidR="00BB1604" w:rsidRPr="009A7214" w:rsidTr="005D073B">
        <w:trPr>
          <w:trHeight w:val="476"/>
          <w:tblCellSpacing w:w="20" w:type="dxa"/>
        </w:trPr>
        <w:tc>
          <w:tcPr>
            <w:tcW w:w="3401" w:type="dxa"/>
            <w:shd w:val="clear" w:color="auto" w:fill="9CC2E5" w:themeFill="accent1" w:themeFillTint="99"/>
            <w:vAlign w:val="center"/>
          </w:tcPr>
          <w:p w:rsidR="00BB1604" w:rsidRPr="009A7214" w:rsidRDefault="00BB1604" w:rsidP="00BB1604">
            <w:pPr>
              <w:pStyle w:val="INormal"/>
              <w:jc w:val="left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9A7214">
              <w:rPr>
                <w:b/>
                <w:color w:val="000000" w:themeColor="text1"/>
                <w:sz w:val="24"/>
                <w:szCs w:val="24"/>
                <w:lang w:val="hr-HR"/>
              </w:rPr>
              <w:t>BDP po stanovniku</w:t>
            </w:r>
            <w:r>
              <w:rPr>
                <w:b/>
                <w:color w:val="000000" w:themeColor="text1"/>
                <w:sz w:val="24"/>
                <w:szCs w:val="24"/>
                <w:lang w:val="hr-HR"/>
              </w:rPr>
              <w:t xml:space="preserve"> (USD)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9A7214">
              <w:rPr>
                <w:sz w:val="24"/>
                <w:szCs w:val="24"/>
                <w:lang w:val="hr-HR"/>
              </w:rPr>
              <w:t>2 412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2 537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color w:val="262626"/>
                <w:sz w:val="24"/>
                <w:szCs w:val="24"/>
                <w:lang w:val="hr-HR"/>
              </w:rPr>
            </w:pPr>
            <w:r w:rsidRPr="009A7214">
              <w:rPr>
                <w:color w:val="262626"/>
                <w:sz w:val="24"/>
                <w:szCs w:val="24"/>
                <w:lang w:val="hr-HR"/>
              </w:rPr>
              <w:t>3</w:t>
            </w:r>
            <w:r>
              <w:rPr>
                <w:color w:val="262626"/>
                <w:sz w:val="24"/>
                <w:szCs w:val="24"/>
                <w:lang w:val="hr-HR"/>
              </w:rPr>
              <w:t xml:space="preserve"> 019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color w:val="262626"/>
                <w:sz w:val="24"/>
                <w:szCs w:val="24"/>
                <w:lang w:val="hr-HR"/>
              </w:rPr>
            </w:pPr>
            <w:r>
              <w:rPr>
                <w:color w:val="262626"/>
                <w:sz w:val="24"/>
                <w:szCs w:val="24"/>
                <w:lang w:val="hr-HR"/>
              </w:rPr>
              <w:t>3 547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BB1604" w:rsidRPr="009A7214" w:rsidRDefault="00D65911" w:rsidP="00BB1604">
            <w:pPr>
              <w:pStyle w:val="INormal"/>
              <w:jc w:val="center"/>
              <w:rPr>
                <w:color w:val="262626"/>
                <w:sz w:val="24"/>
                <w:szCs w:val="24"/>
                <w:lang w:val="hr-HR"/>
              </w:rPr>
            </w:pPr>
            <w:r>
              <w:rPr>
                <w:color w:val="262626"/>
                <w:sz w:val="24"/>
                <w:szCs w:val="24"/>
                <w:lang w:val="hr-HR"/>
              </w:rPr>
              <w:t>3 510</w:t>
            </w:r>
          </w:p>
        </w:tc>
      </w:tr>
      <w:tr w:rsidR="00BB1604" w:rsidRPr="009A7214" w:rsidTr="005D073B">
        <w:trPr>
          <w:trHeight w:val="407"/>
          <w:tblCellSpacing w:w="20" w:type="dxa"/>
        </w:trPr>
        <w:tc>
          <w:tcPr>
            <w:tcW w:w="3401" w:type="dxa"/>
            <w:shd w:val="clear" w:color="auto" w:fill="9CC2E5" w:themeFill="accent1" w:themeFillTint="99"/>
            <w:vAlign w:val="center"/>
          </w:tcPr>
          <w:p w:rsidR="00BB1604" w:rsidRPr="009A7214" w:rsidRDefault="00BB1604" w:rsidP="00BB1604">
            <w:pPr>
              <w:pStyle w:val="INormal"/>
              <w:jc w:val="left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9A7214">
              <w:rPr>
                <w:b/>
                <w:color w:val="000000" w:themeColor="text1"/>
                <w:sz w:val="24"/>
                <w:szCs w:val="24"/>
                <w:lang w:val="hr-HR"/>
              </w:rPr>
              <w:t>Realni rast BDP-a (%)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color w:val="262626"/>
                <w:sz w:val="24"/>
                <w:szCs w:val="24"/>
                <w:lang w:val="hr-HR"/>
              </w:rPr>
            </w:pPr>
            <w:r>
              <w:rPr>
                <w:color w:val="262626"/>
                <w:sz w:val="24"/>
                <w:szCs w:val="24"/>
                <w:lang w:val="hr-HR"/>
              </w:rPr>
              <w:t>4,2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color w:val="262626"/>
                <w:sz w:val="24"/>
                <w:szCs w:val="24"/>
                <w:lang w:val="hr-HR"/>
              </w:rPr>
            </w:pPr>
            <w:r>
              <w:rPr>
                <w:color w:val="262626"/>
                <w:sz w:val="24"/>
                <w:szCs w:val="24"/>
                <w:lang w:val="hr-HR"/>
              </w:rPr>
              <w:t>5,3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color w:val="262626"/>
                <w:sz w:val="24"/>
                <w:szCs w:val="24"/>
                <w:lang w:val="hr-HR"/>
              </w:rPr>
            </w:pPr>
            <w:r w:rsidRPr="009A7214">
              <w:rPr>
                <w:color w:val="262626"/>
                <w:sz w:val="24"/>
                <w:szCs w:val="24"/>
                <w:lang w:val="hr-HR"/>
              </w:rPr>
              <w:t>5,5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color w:val="262626"/>
                <w:sz w:val="24"/>
                <w:szCs w:val="24"/>
                <w:lang w:val="hr-HR"/>
              </w:rPr>
            </w:pPr>
            <w:r>
              <w:rPr>
                <w:color w:val="262626"/>
                <w:sz w:val="24"/>
                <w:szCs w:val="24"/>
                <w:lang w:val="hr-HR"/>
              </w:rPr>
              <w:t>3,6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BB1604" w:rsidRPr="009A7214" w:rsidRDefault="00D65911" w:rsidP="00BB1604">
            <w:pPr>
              <w:pStyle w:val="INormal"/>
              <w:jc w:val="center"/>
              <w:rPr>
                <w:color w:val="262626"/>
                <w:sz w:val="24"/>
                <w:szCs w:val="24"/>
                <w:lang w:val="hr-HR"/>
              </w:rPr>
            </w:pPr>
            <w:r>
              <w:rPr>
                <w:color w:val="262626"/>
                <w:sz w:val="24"/>
                <w:szCs w:val="24"/>
                <w:lang w:val="hr-HR"/>
              </w:rPr>
              <w:t>3,3</w:t>
            </w:r>
          </w:p>
        </w:tc>
      </w:tr>
      <w:tr w:rsidR="00BB1604" w:rsidRPr="009A7214" w:rsidTr="005D073B">
        <w:trPr>
          <w:trHeight w:val="476"/>
          <w:tblCellSpacing w:w="20" w:type="dxa"/>
        </w:trPr>
        <w:tc>
          <w:tcPr>
            <w:tcW w:w="3401" w:type="dxa"/>
            <w:shd w:val="clear" w:color="auto" w:fill="9CC2E5" w:themeFill="accent1" w:themeFillTint="99"/>
            <w:vAlign w:val="center"/>
          </w:tcPr>
          <w:p w:rsidR="00BB1604" w:rsidRPr="009A7214" w:rsidRDefault="00BB1604" w:rsidP="00BB1604">
            <w:pPr>
              <w:pStyle w:val="INormal"/>
              <w:jc w:val="left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9A7214">
              <w:rPr>
                <w:b/>
                <w:color w:val="000000" w:themeColor="text1"/>
                <w:sz w:val="24"/>
                <w:szCs w:val="24"/>
                <w:lang w:val="hr-HR"/>
              </w:rPr>
              <w:t>Inflacija (%)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29</w:t>
            </w:r>
            <w:r w:rsidRPr="009A7214">
              <w:rPr>
                <w:color w:val="000000"/>
                <w:sz w:val="24"/>
                <w:szCs w:val="24"/>
                <w:lang w:val="hr-HR"/>
              </w:rPr>
              <w:t>,5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14,4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color w:val="262626"/>
                <w:sz w:val="24"/>
                <w:szCs w:val="24"/>
                <w:lang w:val="hr-HR"/>
              </w:rPr>
            </w:pPr>
            <w:r>
              <w:rPr>
                <w:color w:val="262626"/>
                <w:sz w:val="24"/>
                <w:szCs w:val="24"/>
                <w:lang w:val="hr-HR"/>
              </w:rPr>
              <w:t>9,2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color w:val="262626"/>
                <w:sz w:val="24"/>
                <w:szCs w:val="24"/>
                <w:lang w:val="hr-HR"/>
              </w:rPr>
            </w:pPr>
            <w:r>
              <w:rPr>
                <w:color w:val="262626"/>
                <w:sz w:val="24"/>
                <w:szCs w:val="24"/>
                <w:lang w:val="hr-HR"/>
              </w:rPr>
              <w:t>5,0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BB1604" w:rsidRPr="009A7214" w:rsidRDefault="00D65911" w:rsidP="00BB1604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4,8</w:t>
            </w:r>
          </w:p>
        </w:tc>
      </w:tr>
      <w:tr w:rsidR="00BB1604" w:rsidRPr="009A7214" w:rsidTr="005D073B">
        <w:trPr>
          <w:trHeight w:val="476"/>
          <w:tblCellSpacing w:w="20" w:type="dxa"/>
        </w:trPr>
        <w:tc>
          <w:tcPr>
            <w:tcW w:w="3401" w:type="dxa"/>
            <w:shd w:val="clear" w:color="auto" w:fill="9CC2E5" w:themeFill="accent1" w:themeFillTint="99"/>
            <w:vAlign w:val="center"/>
          </w:tcPr>
          <w:p w:rsidR="00BB1604" w:rsidRPr="009A7214" w:rsidRDefault="00BB1604" w:rsidP="00BB1604">
            <w:pPr>
              <w:pStyle w:val="INormal"/>
              <w:jc w:val="left"/>
              <w:rPr>
                <w:b/>
                <w:color w:val="000000" w:themeColor="text1"/>
                <w:sz w:val="24"/>
                <w:szCs w:val="24"/>
                <w:lang w:val="hr-HR"/>
              </w:rPr>
            </w:pPr>
            <w:r w:rsidRPr="009A7214">
              <w:rPr>
                <w:b/>
                <w:color w:val="000000" w:themeColor="text1"/>
                <w:sz w:val="24"/>
                <w:szCs w:val="24"/>
                <w:lang w:val="hr-HR"/>
              </w:rPr>
              <w:t>Nezaposlenost (%)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11,7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9,8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color w:val="262626"/>
                <w:sz w:val="24"/>
                <w:szCs w:val="24"/>
                <w:lang w:val="hr-HR"/>
              </w:rPr>
            </w:pPr>
            <w:r w:rsidRPr="009A7214">
              <w:rPr>
                <w:color w:val="262626"/>
                <w:sz w:val="24"/>
                <w:szCs w:val="24"/>
                <w:lang w:val="hr-HR"/>
              </w:rPr>
              <w:t>8,6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color w:val="262626"/>
                <w:sz w:val="24"/>
                <w:szCs w:val="24"/>
                <w:lang w:val="hr-HR"/>
              </w:rPr>
            </w:pPr>
            <w:r>
              <w:rPr>
                <w:color w:val="262626"/>
                <w:sz w:val="24"/>
                <w:szCs w:val="24"/>
                <w:lang w:val="hr-HR"/>
              </w:rPr>
              <w:t>10,5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BB1604" w:rsidRPr="009A7214" w:rsidRDefault="00D65911" w:rsidP="00BB1604">
            <w:pPr>
              <w:pStyle w:val="INormal"/>
              <w:jc w:val="center"/>
              <w:rPr>
                <w:color w:val="000000"/>
                <w:sz w:val="24"/>
                <w:szCs w:val="24"/>
                <w:lang w:val="hr-HR"/>
              </w:rPr>
            </w:pPr>
            <w:r>
              <w:rPr>
                <w:color w:val="000000"/>
                <w:sz w:val="24"/>
                <w:szCs w:val="24"/>
                <w:lang w:val="hr-HR"/>
              </w:rPr>
              <w:t>9,3</w:t>
            </w:r>
          </w:p>
        </w:tc>
      </w:tr>
      <w:tr w:rsidR="00BB1604" w:rsidRPr="009A7214" w:rsidTr="005D073B">
        <w:trPr>
          <w:trHeight w:val="586"/>
          <w:tblCellSpacing w:w="20" w:type="dxa"/>
        </w:trPr>
        <w:tc>
          <w:tcPr>
            <w:tcW w:w="3401" w:type="dxa"/>
            <w:shd w:val="clear" w:color="auto" w:fill="9CC2E5" w:themeFill="accent1" w:themeFillTint="99"/>
            <w:vAlign w:val="center"/>
          </w:tcPr>
          <w:p w:rsidR="00BB1604" w:rsidRPr="009A7214" w:rsidRDefault="00BB1604" w:rsidP="00BB1604">
            <w:pPr>
              <w:pStyle w:val="INormal"/>
              <w:jc w:val="left"/>
              <w:rPr>
                <w:b/>
                <w:sz w:val="24"/>
                <w:szCs w:val="24"/>
                <w:lang w:val="hr-HR"/>
              </w:rPr>
            </w:pPr>
            <w:r w:rsidRPr="009A7214">
              <w:rPr>
                <w:b/>
                <w:sz w:val="24"/>
                <w:szCs w:val="24"/>
                <w:lang w:val="hr-HR"/>
              </w:rPr>
              <w:t>Izravna strana ulaganja (milijarde USD)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9A7214">
              <w:rPr>
                <w:sz w:val="24"/>
                <w:szCs w:val="24"/>
                <w:lang w:val="hr-HR"/>
              </w:rPr>
              <w:t>7,4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9A7214">
              <w:rPr>
                <w:sz w:val="24"/>
                <w:szCs w:val="24"/>
                <w:lang w:val="hr-HR"/>
              </w:rPr>
              <w:t>6,9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9A7214">
              <w:rPr>
                <w:sz w:val="24"/>
                <w:szCs w:val="24"/>
                <w:lang w:val="hr-HR"/>
              </w:rPr>
              <w:t>7,0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B1604" w:rsidRPr="009A7214" w:rsidRDefault="00031A35" w:rsidP="00BB160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5,8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BB1604" w:rsidRPr="009A7214" w:rsidRDefault="00031A35" w:rsidP="00BB160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5,4</w:t>
            </w:r>
          </w:p>
        </w:tc>
      </w:tr>
    </w:tbl>
    <w:p w:rsidR="006119ED" w:rsidRPr="009A7214" w:rsidRDefault="006119ED" w:rsidP="006119ED">
      <w:pPr>
        <w:pStyle w:val="INormal"/>
        <w:rPr>
          <w:i/>
          <w:lang w:val="hr-HR"/>
        </w:rPr>
      </w:pPr>
      <w:r w:rsidRPr="009A7214">
        <w:rPr>
          <w:i/>
          <w:lang w:val="hr-HR"/>
        </w:rPr>
        <w:t xml:space="preserve">Izvor: </w:t>
      </w:r>
      <w:r w:rsidR="00850A3F" w:rsidRPr="009A7214">
        <w:rPr>
          <w:i/>
          <w:lang w:val="hr-HR"/>
        </w:rPr>
        <w:t>The World Bank</w:t>
      </w:r>
      <w:r w:rsidR="00695539" w:rsidRPr="009A7214">
        <w:rPr>
          <w:i/>
          <w:lang w:val="hr-HR"/>
        </w:rPr>
        <w:t>, IMF</w:t>
      </w:r>
    </w:p>
    <w:p w:rsidR="006119ED" w:rsidRPr="00592865" w:rsidRDefault="006119ED" w:rsidP="006119ED">
      <w:pPr>
        <w:pStyle w:val="INormal"/>
        <w:rPr>
          <w:sz w:val="24"/>
          <w:szCs w:val="24"/>
          <w:lang w:val="hr-HR"/>
        </w:rPr>
      </w:pPr>
      <w:r w:rsidRPr="00592865">
        <w:rPr>
          <w:b/>
          <w:sz w:val="24"/>
          <w:szCs w:val="24"/>
          <w:lang w:val="hr-HR"/>
        </w:rPr>
        <w:t>Struktura BDP-a</w:t>
      </w:r>
      <w:r w:rsidR="00B1170E" w:rsidRPr="00592865">
        <w:rPr>
          <w:b/>
          <w:sz w:val="24"/>
          <w:szCs w:val="24"/>
          <w:lang w:val="hr-HR"/>
        </w:rPr>
        <w:t xml:space="preserve"> </w:t>
      </w:r>
      <w:r w:rsidR="00BB1604" w:rsidRPr="00592865">
        <w:rPr>
          <w:b/>
          <w:sz w:val="24"/>
          <w:szCs w:val="24"/>
          <w:lang w:val="hr-HR"/>
        </w:rPr>
        <w:t>u 2021</w:t>
      </w:r>
      <w:r w:rsidR="00817788" w:rsidRPr="00592865">
        <w:rPr>
          <w:b/>
          <w:sz w:val="24"/>
          <w:szCs w:val="24"/>
          <w:lang w:val="hr-HR"/>
        </w:rPr>
        <w:t>.</w:t>
      </w:r>
      <w:r w:rsidRPr="00592865">
        <w:rPr>
          <w:b/>
          <w:sz w:val="24"/>
          <w:szCs w:val="24"/>
          <w:lang w:val="hr-HR"/>
        </w:rPr>
        <w:t xml:space="preserve">: </w:t>
      </w:r>
      <w:r w:rsidR="001B4793" w:rsidRPr="00592865">
        <w:rPr>
          <w:sz w:val="24"/>
          <w:szCs w:val="24"/>
          <w:lang w:val="hr-HR"/>
        </w:rPr>
        <w:t xml:space="preserve">usluge </w:t>
      </w:r>
      <w:r w:rsidR="00592865" w:rsidRPr="00592865">
        <w:rPr>
          <w:sz w:val="24"/>
          <w:szCs w:val="24"/>
          <w:lang w:val="hr-HR"/>
        </w:rPr>
        <w:t>54,0%, industrija 34,3</w:t>
      </w:r>
      <w:r w:rsidRPr="00592865">
        <w:rPr>
          <w:sz w:val="24"/>
          <w:szCs w:val="24"/>
          <w:lang w:val="hr-HR"/>
        </w:rPr>
        <w:t xml:space="preserve">%, poljoprivreda </w:t>
      </w:r>
      <w:r w:rsidR="00592865" w:rsidRPr="00592865">
        <w:rPr>
          <w:sz w:val="24"/>
          <w:szCs w:val="24"/>
          <w:lang w:val="hr-HR"/>
        </w:rPr>
        <w:t>11,7</w:t>
      </w:r>
      <w:r w:rsidR="00500918" w:rsidRPr="00592865">
        <w:rPr>
          <w:sz w:val="24"/>
          <w:szCs w:val="24"/>
          <w:lang w:val="hr-HR"/>
        </w:rPr>
        <w:t>%.</w:t>
      </w:r>
    </w:p>
    <w:p w:rsidR="006119ED" w:rsidRPr="00592865" w:rsidRDefault="006119ED" w:rsidP="006119ED">
      <w:pPr>
        <w:pStyle w:val="INormal"/>
        <w:rPr>
          <w:sz w:val="24"/>
          <w:szCs w:val="24"/>
          <w:lang w:val="hr-HR"/>
        </w:rPr>
      </w:pPr>
      <w:r w:rsidRPr="00592865">
        <w:rPr>
          <w:b/>
          <w:sz w:val="24"/>
          <w:szCs w:val="24"/>
          <w:lang w:val="hr-HR"/>
        </w:rPr>
        <w:t xml:space="preserve">Najvažnije industrije: </w:t>
      </w:r>
      <w:r w:rsidRPr="00592865">
        <w:rPr>
          <w:sz w:val="24"/>
          <w:szCs w:val="24"/>
          <w:lang w:val="hr-HR"/>
        </w:rPr>
        <w:t>odjeća, pr</w:t>
      </w:r>
      <w:r w:rsidR="00850A3F" w:rsidRPr="00592865">
        <w:rPr>
          <w:sz w:val="24"/>
          <w:szCs w:val="24"/>
          <w:lang w:val="hr-HR"/>
        </w:rPr>
        <w:t>oizvodnja</w:t>
      </w:r>
      <w:r w:rsidRPr="00592865">
        <w:rPr>
          <w:sz w:val="24"/>
          <w:szCs w:val="24"/>
          <w:lang w:val="hr-HR"/>
        </w:rPr>
        <w:t xml:space="preserve"> hrane, turizam, kemikalije, farmaceutski proizvodi, ugljikovodik, građevinarstvo, c</w:t>
      </w:r>
      <w:r w:rsidR="00850A3F" w:rsidRPr="00592865">
        <w:rPr>
          <w:sz w:val="24"/>
          <w:szCs w:val="24"/>
          <w:lang w:val="hr-HR"/>
        </w:rPr>
        <w:t>ement, metali, laka proizvodnja</w:t>
      </w:r>
      <w:r w:rsidR="00500918" w:rsidRPr="00592865">
        <w:rPr>
          <w:sz w:val="24"/>
          <w:szCs w:val="24"/>
          <w:lang w:val="hr-HR"/>
        </w:rPr>
        <w:t>.</w:t>
      </w:r>
    </w:p>
    <w:p w:rsidR="007167F3" w:rsidRPr="00336DA8" w:rsidRDefault="007167F3" w:rsidP="006119ED">
      <w:pPr>
        <w:pStyle w:val="INormal"/>
        <w:rPr>
          <w:color w:val="FF0000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92865" w:rsidRPr="00592865" w:rsidTr="006119ED">
        <w:tc>
          <w:tcPr>
            <w:tcW w:w="9285" w:type="dxa"/>
            <w:shd w:val="clear" w:color="auto" w:fill="9CC2E5" w:themeFill="accent1" w:themeFillTint="99"/>
          </w:tcPr>
          <w:p w:rsidR="006119ED" w:rsidRPr="00592865" w:rsidRDefault="006119ED" w:rsidP="00296D5D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592865">
              <w:rPr>
                <w:b/>
                <w:sz w:val="24"/>
                <w:szCs w:val="24"/>
              </w:rPr>
              <w:t>Vanjskotrgovinska razmjena</w:t>
            </w:r>
          </w:p>
        </w:tc>
      </w:tr>
    </w:tbl>
    <w:p w:rsidR="006119ED" w:rsidRPr="00592865" w:rsidRDefault="007167F3" w:rsidP="007E45C8">
      <w:pPr>
        <w:pStyle w:val="INormal"/>
        <w:spacing w:after="0"/>
        <w:ind w:right="-286"/>
        <w:rPr>
          <w:sz w:val="24"/>
          <w:szCs w:val="24"/>
          <w:lang w:val="hr-HR"/>
        </w:rPr>
      </w:pPr>
      <w:r w:rsidRPr="00592865">
        <w:rPr>
          <w:sz w:val="24"/>
          <w:szCs w:val="24"/>
          <w:lang w:val="hr-HR"/>
        </w:rPr>
        <w:tab/>
      </w:r>
      <w:r w:rsidRPr="00592865">
        <w:rPr>
          <w:sz w:val="24"/>
          <w:szCs w:val="24"/>
          <w:lang w:val="hr-HR"/>
        </w:rPr>
        <w:tab/>
      </w:r>
      <w:r w:rsidRPr="00592865">
        <w:rPr>
          <w:sz w:val="24"/>
          <w:szCs w:val="24"/>
          <w:lang w:val="hr-HR"/>
        </w:rPr>
        <w:tab/>
      </w:r>
      <w:r w:rsidRPr="00592865">
        <w:rPr>
          <w:sz w:val="24"/>
          <w:szCs w:val="24"/>
          <w:lang w:val="hr-HR"/>
        </w:rPr>
        <w:tab/>
      </w:r>
      <w:r w:rsidRPr="00592865">
        <w:rPr>
          <w:sz w:val="24"/>
          <w:szCs w:val="24"/>
          <w:lang w:val="hr-HR"/>
        </w:rPr>
        <w:tab/>
      </w:r>
      <w:r w:rsidRPr="00592865">
        <w:rPr>
          <w:sz w:val="24"/>
          <w:szCs w:val="24"/>
          <w:lang w:val="hr-HR"/>
        </w:rPr>
        <w:tab/>
      </w:r>
      <w:r w:rsidRPr="00592865">
        <w:rPr>
          <w:sz w:val="24"/>
          <w:szCs w:val="24"/>
          <w:lang w:val="hr-HR"/>
        </w:rPr>
        <w:tab/>
      </w:r>
      <w:r w:rsidRPr="00592865">
        <w:rPr>
          <w:sz w:val="24"/>
          <w:szCs w:val="24"/>
          <w:lang w:val="hr-HR"/>
        </w:rPr>
        <w:tab/>
      </w:r>
      <w:r w:rsidR="006119ED" w:rsidRPr="00592865">
        <w:rPr>
          <w:i/>
          <w:lang w:val="hr-HR"/>
        </w:rPr>
        <w:t xml:space="preserve">U milijardama </w:t>
      </w:r>
      <w:r w:rsidR="001B4793" w:rsidRPr="00592865">
        <w:rPr>
          <w:i/>
          <w:lang w:val="hr-HR"/>
        </w:rPr>
        <w:t>USD</w:t>
      </w:r>
    </w:p>
    <w:tbl>
      <w:tblPr>
        <w:tblW w:w="915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360"/>
        <w:gridCol w:w="1558"/>
        <w:gridCol w:w="1558"/>
        <w:gridCol w:w="1558"/>
        <w:gridCol w:w="1558"/>
        <w:gridCol w:w="1558"/>
      </w:tblGrid>
      <w:tr w:rsidR="00592865" w:rsidRPr="00592865" w:rsidTr="00AC57C3">
        <w:trPr>
          <w:trHeight w:val="404"/>
          <w:tblCellSpacing w:w="20" w:type="dxa"/>
          <w:jc w:val="center"/>
        </w:trPr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BB1604" w:rsidRPr="00592865" w:rsidRDefault="00BB1604" w:rsidP="00BB160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BB1604" w:rsidRPr="00592865" w:rsidRDefault="00BB1604" w:rsidP="00BB160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592865">
              <w:rPr>
                <w:b/>
                <w:sz w:val="24"/>
                <w:szCs w:val="24"/>
                <w:lang w:val="hr-HR"/>
              </w:rPr>
              <w:t>2017.</w:t>
            </w: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BB1604" w:rsidRPr="00592865" w:rsidRDefault="00BB1604" w:rsidP="00BB160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592865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BB1604" w:rsidRPr="00592865" w:rsidRDefault="00BB1604" w:rsidP="00BB160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592865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BB1604" w:rsidRPr="00592865" w:rsidRDefault="00BB1604" w:rsidP="00BB160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592865"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4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BB1604" w:rsidRPr="00592865" w:rsidRDefault="00BB1604" w:rsidP="00BB160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592865"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592865" w:rsidRPr="00592865" w:rsidTr="00AC57C3">
        <w:trPr>
          <w:trHeight w:val="435"/>
          <w:tblCellSpacing w:w="20" w:type="dxa"/>
          <w:jc w:val="center"/>
        </w:trPr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BB1604" w:rsidRPr="00592865" w:rsidRDefault="00BB1604" w:rsidP="00BB160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592865">
              <w:rPr>
                <w:b/>
                <w:sz w:val="24"/>
                <w:szCs w:val="24"/>
                <w:lang w:val="hr-HR"/>
              </w:rPr>
              <w:t>IZVOZ</w:t>
            </w: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BB1604" w:rsidP="00BB160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592865">
              <w:rPr>
                <w:sz w:val="24"/>
                <w:szCs w:val="24"/>
                <w:lang w:val="hr-HR"/>
              </w:rPr>
              <w:t>37,3</w:t>
            </w: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BB1604" w:rsidP="00BB160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592865">
              <w:rPr>
                <w:sz w:val="24"/>
                <w:szCs w:val="24"/>
                <w:lang w:val="hr-HR"/>
              </w:rPr>
              <w:t>47,2</w:t>
            </w: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BB1604" w:rsidP="00BB160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592865">
              <w:rPr>
                <w:sz w:val="24"/>
                <w:szCs w:val="24"/>
                <w:lang w:val="hr-HR"/>
              </w:rPr>
              <w:t>60,9</w:t>
            </w: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BB1604" w:rsidP="00BB160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592865">
              <w:rPr>
                <w:sz w:val="24"/>
                <w:szCs w:val="24"/>
                <w:lang w:val="hr-HR"/>
              </w:rPr>
              <w:t>47,8</w:t>
            </w:r>
          </w:p>
        </w:tc>
        <w:tc>
          <w:tcPr>
            <w:tcW w:w="14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592865" w:rsidP="00BB160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592865">
              <w:rPr>
                <w:sz w:val="24"/>
                <w:szCs w:val="24"/>
                <w:lang w:val="hr-HR"/>
              </w:rPr>
              <w:t>40,7</w:t>
            </w:r>
          </w:p>
        </w:tc>
      </w:tr>
      <w:tr w:rsidR="00592865" w:rsidRPr="00592865" w:rsidTr="00AC57C3">
        <w:trPr>
          <w:trHeight w:val="420"/>
          <w:tblCellSpacing w:w="20" w:type="dxa"/>
          <w:jc w:val="center"/>
        </w:trPr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BB1604" w:rsidRPr="00592865" w:rsidRDefault="00BB1604" w:rsidP="00BB160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592865">
              <w:rPr>
                <w:b/>
                <w:sz w:val="24"/>
                <w:szCs w:val="24"/>
                <w:lang w:val="hr-HR"/>
              </w:rPr>
              <w:t>UVOZ</w:t>
            </w: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BB1604" w:rsidP="00BB160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592865">
              <w:rPr>
                <w:sz w:val="24"/>
                <w:szCs w:val="24"/>
                <w:lang w:val="hr-HR"/>
              </w:rPr>
              <w:t>69,1</w:t>
            </w: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BB1604" w:rsidP="00BB160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592865">
              <w:rPr>
                <w:sz w:val="24"/>
                <w:szCs w:val="24"/>
                <w:lang w:val="hr-HR"/>
              </w:rPr>
              <w:t>73,3</w:t>
            </w: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BB1604" w:rsidP="00BB160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592865">
              <w:rPr>
                <w:sz w:val="24"/>
                <w:szCs w:val="24"/>
                <w:lang w:val="hr-HR"/>
              </w:rPr>
              <w:t>78,1</w:t>
            </w: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BB1604" w:rsidP="00BB160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592865">
              <w:rPr>
                <w:sz w:val="24"/>
                <w:szCs w:val="24"/>
                <w:lang w:val="hr-HR"/>
              </w:rPr>
              <w:t>75,4</w:t>
            </w:r>
          </w:p>
        </w:tc>
        <w:tc>
          <w:tcPr>
            <w:tcW w:w="14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592865" w:rsidP="00BB1604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592865">
              <w:rPr>
                <w:sz w:val="24"/>
                <w:szCs w:val="24"/>
                <w:lang w:val="hr-HR"/>
              </w:rPr>
              <w:t>73,8</w:t>
            </w:r>
          </w:p>
        </w:tc>
      </w:tr>
      <w:tr w:rsidR="00592865" w:rsidRPr="00592865" w:rsidTr="00AC57C3">
        <w:trPr>
          <w:trHeight w:val="420"/>
          <w:tblCellSpacing w:w="20" w:type="dxa"/>
          <w:jc w:val="center"/>
        </w:trPr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</w:tcPr>
          <w:p w:rsidR="00BB1604" w:rsidRPr="00592865" w:rsidRDefault="00BB1604" w:rsidP="00BB160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592865">
              <w:rPr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BB1604" w:rsidP="00BB160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592865">
              <w:rPr>
                <w:b/>
                <w:sz w:val="24"/>
                <w:szCs w:val="24"/>
                <w:lang w:val="hr-HR"/>
              </w:rPr>
              <w:t>106,4</w:t>
            </w: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BB1604" w:rsidP="00BB160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592865">
              <w:rPr>
                <w:b/>
                <w:sz w:val="24"/>
                <w:szCs w:val="24"/>
                <w:lang w:val="hr-HR"/>
              </w:rPr>
              <w:t>120,5</w:t>
            </w: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BB1604" w:rsidP="00BB160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592865">
              <w:rPr>
                <w:b/>
                <w:sz w:val="24"/>
                <w:szCs w:val="24"/>
                <w:lang w:val="hr-HR"/>
              </w:rPr>
              <w:t>139,0</w:t>
            </w: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BB1604" w:rsidP="00BB160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592865">
              <w:rPr>
                <w:b/>
                <w:sz w:val="24"/>
                <w:szCs w:val="24"/>
                <w:lang w:val="hr-HR"/>
              </w:rPr>
              <w:t>123,2</w:t>
            </w:r>
          </w:p>
        </w:tc>
        <w:tc>
          <w:tcPr>
            <w:tcW w:w="14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592865" w:rsidP="00BB160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592865">
              <w:rPr>
                <w:b/>
                <w:sz w:val="24"/>
                <w:szCs w:val="24"/>
                <w:lang w:val="hr-HR"/>
              </w:rPr>
              <w:t>114,5</w:t>
            </w:r>
          </w:p>
        </w:tc>
      </w:tr>
      <w:tr w:rsidR="00592865" w:rsidRPr="00592865" w:rsidTr="00AC57C3">
        <w:trPr>
          <w:trHeight w:val="420"/>
          <w:tblCellSpacing w:w="20" w:type="dxa"/>
          <w:jc w:val="center"/>
        </w:trPr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BB1604" w:rsidRPr="00592865" w:rsidRDefault="00BB1604" w:rsidP="00BB1604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592865">
              <w:rPr>
                <w:b/>
                <w:sz w:val="24"/>
                <w:szCs w:val="24"/>
                <w:lang w:val="hr-HR"/>
              </w:rPr>
              <w:t>RAZLIKA</w:t>
            </w: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BB1604" w:rsidP="00BB1604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592865">
              <w:rPr>
                <w:sz w:val="24"/>
                <w:szCs w:val="24"/>
                <w:lang w:eastAsia="hr-HR"/>
              </w:rPr>
              <w:t>-31,8</w:t>
            </w: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BB1604" w:rsidP="00BB1604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592865">
              <w:rPr>
                <w:sz w:val="24"/>
                <w:szCs w:val="24"/>
                <w:lang w:eastAsia="hr-HR"/>
              </w:rPr>
              <w:t>-26,1</w:t>
            </w: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BB1604" w:rsidP="00BB1604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592865">
              <w:rPr>
                <w:sz w:val="24"/>
                <w:szCs w:val="24"/>
                <w:lang w:eastAsia="hr-HR"/>
              </w:rPr>
              <w:t>-17,2</w:t>
            </w:r>
          </w:p>
        </w:tc>
        <w:tc>
          <w:tcPr>
            <w:tcW w:w="15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BB1604" w:rsidP="00BB1604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592865">
              <w:rPr>
                <w:sz w:val="24"/>
                <w:szCs w:val="24"/>
              </w:rPr>
              <w:t>-27,6</w:t>
            </w:r>
          </w:p>
        </w:tc>
        <w:tc>
          <w:tcPr>
            <w:tcW w:w="14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BB1604" w:rsidRPr="00592865" w:rsidRDefault="00592865" w:rsidP="00BB1604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592865">
              <w:rPr>
                <w:sz w:val="24"/>
                <w:szCs w:val="24"/>
                <w:lang w:eastAsia="hr-HR"/>
              </w:rPr>
              <w:t>-33,1</w:t>
            </w:r>
          </w:p>
        </w:tc>
      </w:tr>
    </w:tbl>
    <w:p w:rsidR="006119ED" w:rsidRPr="009A7214" w:rsidRDefault="006119ED" w:rsidP="009A0388">
      <w:pPr>
        <w:pStyle w:val="INormal"/>
        <w:spacing w:after="0"/>
        <w:rPr>
          <w:i/>
          <w:lang w:val="hr-HR"/>
        </w:rPr>
      </w:pPr>
      <w:r w:rsidRPr="009A7214">
        <w:rPr>
          <w:i/>
          <w:lang w:val="hr-HR"/>
        </w:rPr>
        <w:t>Izvor:</w:t>
      </w:r>
      <w:r w:rsidR="00850A3F" w:rsidRPr="009A7214">
        <w:rPr>
          <w:i/>
          <w:lang w:val="hr-HR"/>
        </w:rPr>
        <w:t xml:space="preserve"> </w:t>
      </w:r>
      <w:r w:rsidR="000F75A6" w:rsidRPr="009A7214">
        <w:rPr>
          <w:i/>
          <w:lang w:val="hr-HR"/>
        </w:rPr>
        <w:t>The World Bank</w:t>
      </w:r>
      <w:r w:rsidR="00EE2CB0" w:rsidRPr="009A7214">
        <w:rPr>
          <w:i/>
          <w:lang w:val="hr-HR"/>
        </w:rPr>
        <w:t>, IMF</w:t>
      </w:r>
    </w:p>
    <w:p w:rsidR="00311179" w:rsidRPr="009A7214" w:rsidRDefault="00311179" w:rsidP="009A0388">
      <w:pPr>
        <w:pStyle w:val="INormal"/>
        <w:spacing w:after="0"/>
        <w:rPr>
          <w:i/>
          <w:lang w:val="hr-HR"/>
        </w:rPr>
      </w:pPr>
    </w:p>
    <w:p w:rsidR="006119ED" w:rsidRPr="00592865" w:rsidRDefault="006119ED" w:rsidP="006119ED">
      <w:pPr>
        <w:pStyle w:val="INormal"/>
        <w:rPr>
          <w:sz w:val="24"/>
          <w:szCs w:val="24"/>
          <w:lang w:val="hr-HR" w:eastAsia="hr-HR"/>
        </w:rPr>
      </w:pPr>
      <w:r w:rsidRPr="00592865">
        <w:rPr>
          <w:b/>
          <w:sz w:val="24"/>
          <w:szCs w:val="24"/>
          <w:lang w:val="hr-HR"/>
        </w:rPr>
        <w:t>Najznačajnije zemlje izvoza:</w:t>
      </w:r>
      <w:r w:rsidR="00F42068" w:rsidRPr="00592865">
        <w:rPr>
          <w:b/>
          <w:sz w:val="24"/>
          <w:szCs w:val="24"/>
          <w:lang w:val="hr-HR"/>
        </w:rPr>
        <w:t xml:space="preserve"> </w:t>
      </w:r>
      <w:r w:rsidR="00592865" w:rsidRPr="00592865">
        <w:rPr>
          <w:sz w:val="24"/>
          <w:szCs w:val="24"/>
          <w:lang w:val="hr-HR"/>
        </w:rPr>
        <w:t>Kina 13,6 %,</w:t>
      </w:r>
      <w:r w:rsidR="00592865" w:rsidRPr="00592865">
        <w:rPr>
          <w:b/>
          <w:sz w:val="24"/>
          <w:szCs w:val="24"/>
          <w:lang w:val="hr-HR"/>
        </w:rPr>
        <w:t xml:space="preserve"> </w:t>
      </w:r>
      <w:r w:rsidRPr="00592865">
        <w:rPr>
          <w:sz w:val="24"/>
          <w:szCs w:val="24"/>
          <w:lang w:val="hr-HR" w:eastAsia="hr-HR"/>
        </w:rPr>
        <w:t xml:space="preserve">Saudijska  Arabija </w:t>
      </w:r>
      <w:r w:rsidR="00592865" w:rsidRPr="00592865">
        <w:rPr>
          <w:sz w:val="24"/>
          <w:szCs w:val="24"/>
          <w:lang w:val="hr-HR" w:eastAsia="hr-HR"/>
        </w:rPr>
        <w:t>8,5</w:t>
      </w:r>
      <w:r w:rsidRPr="00592865">
        <w:rPr>
          <w:sz w:val="24"/>
          <w:szCs w:val="24"/>
          <w:lang w:val="hr-HR" w:eastAsia="hr-HR"/>
        </w:rPr>
        <w:t xml:space="preserve">%, </w:t>
      </w:r>
      <w:r w:rsidR="00592865" w:rsidRPr="00592865">
        <w:rPr>
          <w:sz w:val="24"/>
          <w:szCs w:val="24"/>
          <w:lang w:val="hr-HR" w:eastAsia="hr-HR"/>
        </w:rPr>
        <w:t>SAD 6,9%, Njemačka 4,5</w:t>
      </w:r>
      <w:r w:rsidRPr="00592865">
        <w:rPr>
          <w:sz w:val="24"/>
          <w:szCs w:val="24"/>
          <w:lang w:val="hr-HR" w:eastAsia="hr-HR"/>
        </w:rPr>
        <w:t>%, Turska</w:t>
      </w:r>
      <w:r w:rsidR="00592865" w:rsidRPr="00592865">
        <w:rPr>
          <w:sz w:val="24"/>
          <w:szCs w:val="24"/>
          <w:lang w:val="hr-HR" w:eastAsia="hr-HR"/>
        </w:rPr>
        <w:t xml:space="preserve"> 4,2%</w:t>
      </w:r>
      <w:r w:rsidR="00500918" w:rsidRPr="00592865">
        <w:rPr>
          <w:sz w:val="24"/>
          <w:szCs w:val="24"/>
          <w:lang w:val="hr-HR" w:eastAsia="hr-HR"/>
        </w:rPr>
        <w:t>.</w:t>
      </w:r>
    </w:p>
    <w:p w:rsidR="001B4793" w:rsidRPr="00592865" w:rsidRDefault="001B4793" w:rsidP="006119ED">
      <w:pPr>
        <w:pStyle w:val="INormal"/>
        <w:rPr>
          <w:bCs/>
          <w:sz w:val="24"/>
          <w:szCs w:val="24"/>
          <w:lang w:val="hr-HR"/>
        </w:rPr>
      </w:pPr>
      <w:r w:rsidRPr="00592865">
        <w:rPr>
          <w:b/>
          <w:sz w:val="24"/>
          <w:szCs w:val="24"/>
          <w:lang w:val="hr-HR"/>
        </w:rPr>
        <w:t>Najznačajniji izvozni proizvodi:</w:t>
      </w:r>
      <w:r w:rsidRPr="00592865">
        <w:rPr>
          <w:bCs/>
          <w:sz w:val="24"/>
          <w:szCs w:val="24"/>
          <w:lang w:val="hr-HR"/>
        </w:rPr>
        <w:t xml:space="preserve"> sirova nafta i petrolejski proizvodi,</w:t>
      </w:r>
      <w:r w:rsidR="00F42068" w:rsidRPr="00592865">
        <w:rPr>
          <w:bCs/>
          <w:sz w:val="24"/>
          <w:szCs w:val="24"/>
          <w:lang w:val="hr-HR"/>
        </w:rPr>
        <w:t xml:space="preserve"> voće i povrće</w:t>
      </w:r>
      <w:r w:rsidRPr="00592865">
        <w:rPr>
          <w:bCs/>
          <w:sz w:val="24"/>
          <w:szCs w:val="24"/>
          <w:lang w:val="hr-HR"/>
        </w:rPr>
        <w:t xml:space="preserve"> pamuk, tekstili,</w:t>
      </w:r>
      <w:r w:rsidR="00F42068" w:rsidRPr="00592865">
        <w:rPr>
          <w:bCs/>
          <w:sz w:val="24"/>
          <w:szCs w:val="24"/>
          <w:lang w:val="hr-HR"/>
        </w:rPr>
        <w:t xml:space="preserve"> metalni</w:t>
      </w:r>
      <w:r w:rsidRPr="00592865">
        <w:rPr>
          <w:bCs/>
          <w:sz w:val="24"/>
          <w:szCs w:val="24"/>
          <w:lang w:val="hr-HR"/>
        </w:rPr>
        <w:t xml:space="preserve"> proizvodi, kemikalije, prerađena hrana</w:t>
      </w:r>
      <w:r w:rsidR="00500918" w:rsidRPr="00592865">
        <w:rPr>
          <w:bCs/>
          <w:sz w:val="24"/>
          <w:szCs w:val="24"/>
          <w:lang w:val="hr-HR"/>
        </w:rPr>
        <w:t>.</w:t>
      </w:r>
    </w:p>
    <w:p w:rsidR="006119ED" w:rsidRPr="00592865" w:rsidRDefault="006119ED" w:rsidP="006119ED">
      <w:pPr>
        <w:tabs>
          <w:tab w:val="left" w:pos="2268"/>
        </w:tabs>
        <w:rPr>
          <w:sz w:val="24"/>
          <w:szCs w:val="24"/>
          <w:lang w:eastAsia="hr-HR"/>
        </w:rPr>
      </w:pPr>
      <w:r w:rsidRPr="00592865">
        <w:rPr>
          <w:b/>
          <w:sz w:val="24"/>
          <w:szCs w:val="24"/>
        </w:rPr>
        <w:t>Najznačajnije zemlje uvoza:</w:t>
      </w:r>
      <w:r w:rsidR="00592865" w:rsidRPr="00592865">
        <w:rPr>
          <w:sz w:val="24"/>
          <w:szCs w:val="24"/>
          <w:lang w:eastAsia="hr-HR"/>
        </w:rPr>
        <w:t xml:space="preserve"> Turska 6,5%, </w:t>
      </w:r>
      <w:r w:rsidRPr="00592865">
        <w:rPr>
          <w:b/>
          <w:sz w:val="24"/>
          <w:szCs w:val="24"/>
        </w:rPr>
        <w:t xml:space="preserve"> </w:t>
      </w:r>
      <w:r w:rsidR="00592865" w:rsidRPr="00592865">
        <w:rPr>
          <w:sz w:val="24"/>
          <w:szCs w:val="24"/>
          <w:lang w:eastAsia="hr-HR"/>
        </w:rPr>
        <w:t>Italija 6,3%,  Indija 5,7</w:t>
      </w:r>
      <w:r w:rsidRPr="00592865">
        <w:rPr>
          <w:sz w:val="24"/>
          <w:szCs w:val="24"/>
          <w:lang w:eastAsia="hr-HR"/>
        </w:rPr>
        <w:t>%, SAD</w:t>
      </w:r>
      <w:r w:rsidR="00F42068" w:rsidRPr="00592865">
        <w:rPr>
          <w:sz w:val="24"/>
          <w:szCs w:val="24"/>
          <w:lang w:eastAsia="hr-HR"/>
        </w:rPr>
        <w:t xml:space="preserve"> 5,3</w:t>
      </w:r>
      <w:r w:rsidRPr="00592865">
        <w:rPr>
          <w:sz w:val="24"/>
          <w:szCs w:val="24"/>
          <w:lang w:eastAsia="hr-HR"/>
        </w:rPr>
        <w:t>%,</w:t>
      </w:r>
      <w:r w:rsidR="00F42068" w:rsidRPr="00592865">
        <w:rPr>
          <w:sz w:val="24"/>
          <w:szCs w:val="24"/>
          <w:lang w:eastAsia="hr-HR"/>
        </w:rPr>
        <w:t xml:space="preserve"> </w:t>
      </w:r>
      <w:r w:rsidR="00592865" w:rsidRPr="00592865">
        <w:rPr>
          <w:sz w:val="24"/>
          <w:szCs w:val="24"/>
          <w:lang w:eastAsia="hr-HR"/>
        </w:rPr>
        <w:t>Saudijska Arabija 4,9</w:t>
      </w:r>
      <w:r w:rsidRPr="00592865">
        <w:rPr>
          <w:sz w:val="24"/>
          <w:szCs w:val="24"/>
          <w:lang w:eastAsia="hr-HR"/>
        </w:rPr>
        <w:t>%</w:t>
      </w:r>
      <w:r w:rsidR="00500918" w:rsidRPr="00592865">
        <w:rPr>
          <w:sz w:val="24"/>
          <w:szCs w:val="24"/>
          <w:lang w:eastAsia="hr-HR"/>
        </w:rPr>
        <w:t>.</w:t>
      </w:r>
    </w:p>
    <w:p w:rsidR="00112D7A" w:rsidRPr="00592865" w:rsidRDefault="006119ED" w:rsidP="009A0388">
      <w:pPr>
        <w:pStyle w:val="INormal"/>
        <w:rPr>
          <w:bCs/>
          <w:sz w:val="24"/>
          <w:szCs w:val="24"/>
          <w:lang w:val="hr-HR"/>
        </w:rPr>
      </w:pPr>
      <w:r w:rsidRPr="00592865">
        <w:rPr>
          <w:b/>
          <w:sz w:val="24"/>
          <w:szCs w:val="24"/>
          <w:lang w:val="hr-HR"/>
        </w:rPr>
        <w:t>Najznačajniji uvozni proizvodi:</w:t>
      </w:r>
      <w:r w:rsidRPr="00592865">
        <w:rPr>
          <w:bCs/>
          <w:sz w:val="24"/>
          <w:szCs w:val="24"/>
          <w:lang w:val="hr-HR"/>
        </w:rPr>
        <w:t xml:space="preserve"> strojevi i oprema, hrana, kemikalije, proizvodi od drva, gorivo</w:t>
      </w:r>
      <w:r w:rsidR="00500918" w:rsidRPr="00592865">
        <w:rPr>
          <w:bCs/>
          <w:sz w:val="24"/>
          <w:szCs w:val="24"/>
          <w:lang w:val="hr-HR"/>
        </w:rPr>
        <w:t>.</w:t>
      </w:r>
    </w:p>
    <w:p w:rsidR="007167F3" w:rsidRPr="009A7214" w:rsidRDefault="007167F3" w:rsidP="009A0388">
      <w:pPr>
        <w:pStyle w:val="INormal"/>
        <w:rPr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F2618" w:rsidRPr="009A7214" w:rsidTr="008F2618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F2618" w:rsidRPr="009A7214" w:rsidRDefault="008F2618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9A7214">
              <w:rPr>
                <w:b/>
                <w:sz w:val="24"/>
                <w:szCs w:val="24"/>
              </w:rPr>
              <w:t>Bilateralni gospodarski odnosi s Republikom Hrvatskom</w:t>
            </w:r>
          </w:p>
        </w:tc>
      </w:tr>
    </w:tbl>
    <w:p w:rsidR="008F2618" w:rsidRPr="009A7214" w:rsidRDefault="008F2618" w:rsidP="008F2618">
      <w:pPr>
        <w:pStyle w:val="INormal"/>
        <w:spacing w:after="0"/>
        <w:rPr>
          <w:rFonts w:eastAsia="Arial"/>
          <w:b/>
          <w:sz w:val="24"/>
          <w:szCs w:val="24"/>
          <w:lang w:val="hr-HR"/>
        </w:rPr>
      </w:pPr>
      <w:r w:rsidRPr="009A7214">
        <w:rPr>
          <w:rFonts w:eastAsia="Arial"/>
          <w:b/>
          <w:sz w:val="24"/>
          <w:szCs w:val="24"/>
          <w:lang w:val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F2618" w:rsidRPr="009A7214" w:rsidTr="004E15FE">
        <w:tc>
          <w:tcPr>
            <w:tcW w:w="9285" w:type="dxa"/>
            <w:shd w:val="clear" w:color="auto" w:fill="9CC2E5" w:themeFill="accent1" w:themeFillTint="99"/>
            <w:hideMark/>
          </w:tcPr>
          <w:p w:rsidR="008F2618" w:rsidRPr="009A7214" w:rsidRDefault="008F2618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</w:rPr>
            </w:pPr>
            <w:r w:rsidRPr="009A7214">
              <w:rPr>
                <w:b/>
                <w:sz w:val="24"/>
                <w:szCs w:val="24"/>
              </w:rPr>
              <w:t>Robna razmjena</w:t>
            </w:r>
          </w:p>
        </w:tc>
      </w:tr>
    </w:tbl>
    <w:p w:rsidR="00112D7A" w:rsidRPr="009A7214" w:rsidRDefault="00112D7A" w:rsidP="00112D7A">
      <w:pPr>
        <w:pStyle w:val="INormal"/>
        <w:spacing w:after="0"/>
        <w:rPr>
          <w:rFonts w:cs="Arial"/>
          <w:sz w:val="24"/>
          <w:szCs w:val="24"/>
          <w:lang w:val="hr-HR"/>
        </w:rPr>
      </w:pPr>
    </w:p>
    <w:p w:rsidR="00112D7A" w:rsidRPr="009A7214" w:rsidRDefault="008C3671" w:rsidP="00EE2CB0">
      <w:pPr>
        <w:pStyle w:val="INormal"/>
        <w:spacing w:after="0"/>
        <w:ind w:right="-711"/>
        <w:jc w:val="center"/>
        <w:rPr>
          <w:rFonts w:cs="Arial"/>
          <w:i/>
          <w:lang w:val="hr-HR"/>
        </w:rPr>
      </w:pPr>
      <w:r w:rsidRPr="009A7214">
        <w:rPr>
          <w:rFonts w:cs="Arial"/>
          <w:i/>
          <w:lang w:val="hr-HR"/>
        </w:rPr>
        <w:t xml:space="preserve">                                                                                                   </w:t>
      </w:r>
      <w:r w:rsidR="00DD63E5" w:rsidRPr="009A7214">
        <w:rPr>
          <w:rFonts w:cs="Arial"/>
          <w:i/>
          <w:lang w:val="hr-HR"/>
        </w:rPr>
        <w:t xml:space="preserve">                  </w:t>
      </w:r>
      <w:r w:rsidRPr="009A7214">
        <w:rPr>
          <w:rFonts w:cs="Arial"/>
          <w:i/>
          <w:lang w:val="hr-HR"/>
        </w:rPr>
        <w:t xml:space="preserve">      </w:t>
      </w:r>
      <w:r w:rsidR="00481EEC" w:rsidRPr="009A7214">
        <w:rPr>
          <w:rFonts w:cs="Arial"/>
          <w:i/>
          <w:lang w:val="hr-HR"/>
        </w:rPr>
        <w:t xml:space="preserve">U milijunima </w:t>
      </w:r>
      <w:r w:rsidR="00AF05AA" w:rsidRPr="009A7214">
        <w:rPr>
          <w:rFonts w:cs="Arial"/>
          <w:i/>
          <w:lang w:val="hr-HR"/>
        </w:rPr>
        <w:t>USD</w:t>
      </w:r>
    </w:p>
    <w:tbl>
      <w:tblPr>
        <w:tblW w:w="86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35"/>
        <w:gridCol w:w="1360"/>
        <w:gridCol w:w="1359"/>
        <w:gridCol w:w="1359"/>
        <w:gridCol w:w="1363"/>
        <w:gridCol w:w="1363"/>
      </w:tblGrid>
      <w:tr w:rsidR="000D3A76" w:rsidRPr="009A7214" w:rsidTr="000D3A76">
        <w:trPr>
          <w:trHeight w:val="678"/>
          <w:tblCellSpacing w:w="20" w:type="dxa"/>
        </w:trPr>
        <w:tc>
          <w:tcPr>
            <w:tcW w:w="1775" w:type="dxa"/>
            <w:shd w:val="clear" w:color="auto" w:fill="9CC2E5" w:themeFill="accent1" w:themeFillTint="99"/>
            <w:vAlign w:val="center"/>
          </w:tcPr>
          <w:p w:rsidR="000D3A76" w:rsidRPr="00920ECD" w:rsidRDefault="000D3A76" w:rsidP="000D3A76">
            <w:pPr>
              <w:jc w:val="center"/>
              <w:rPr>
                <w:rFonts w:eastAsia="Arial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9CC2E5" w:themeFill="accent1" w:themeFillTint="99"/>
            <w:vAlign w:val="center"/>
          </w:tcPr>
          <w:p w:rsidR="000D3A76" w:rsidRPr="00920ECD" w:rsidRDefault="000D3A76" w:rsidP="000D3A76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920ECD">
              <w:rPr>
                <w:rFonts w:eastAsia="Arial"/>
                <w:b/>
                <w:sz w:val="24"/>
                <w:szCs w:val="24"/>
              </w:rPr>
              <w:t>2018.</w:t>
            </w:r>
          </w:p>
        </w:tc>
        <w:tc>
          <w:tcPr>
            <w:tcW w:w="1319" w:type="dxa"/>
            <w:shd w:val="clear" w:color="auto" w:fill="9CC2E5" w:themeFill="accent1" w:themeFillTint="99"/>
            <w:vAlign w:val="center"/>
          </w:tcPr>
          <w:p w:rsidR="000D3A76" w:rsidRPr="00920ECD" w:rsidRDefault="000D3A76" w:rsidP="000D3A76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920ECD">
              <w:rPr>
                <w:rFonts w:eastAsia="Arial"/>
                <w:b/>
                <w:sz w:val="24"/>
                <w:szCs w:val="24"/>
              </w:rPr>
              <w:t>2019.</w:t>
            </w:r>
          </w:p>
        </w:tc>
        <w:tc>
          <w:tcPr>
            <w:tcW w:w="1319" w:type="dxa"/>
            <w:shd w:val="clear" w:color="auto" w:fill="9CC2E5" w:themeFill="accent1" w:themeFillTint="99"/>
            <w:vAlign w:val="center"/>
          </w:tcPr>
          <w:p w:rsidR="000D3A76" w:rsidRPr="00920ECD" w:rsidRDefault="000D3A76" w:rsidP="000D3A76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920ECD">
              <w:rPr>
                <w:rFonts w:eastAsia="Arial"/>
                <w:b/>
                <w:sz w:val="24"/>
                <w:szCs w:val="24"/>
              </w:rPr>
              <w:t>2020.</w:t>
            </w:r>
          </w:p>
        </w:tc>
        <w:tc>
          <w:tcPr>
            <w:tcW w:w="1323" w:type="dxa"/>
            <w:shd w:val="clear" w:color="auto" w:fill="9CC2E5" w:themeFill="accent1" w:themeFillTint="99"/>
            <w:vAlign w:val="center"/>
          </w:tcPr>
          <w:p w:rsidR="000D3A76" w:rsidRPr="00920ECD" w:rsidRDefault="000D3A76" w:rsidP="000D3A7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20ECD">
              <w:rPr>
                <w:b/>
                <w:bCs/>
                <w:sz w:val="24"/>
                <w:szCs w:val="24"/>
                <w:lang w:val="en-GB"/>
              </w:rPr>
              <w:t xml:space="preserve"> 2021.</w:t>
            </w:r>
          </w:p>
        </w:tc>
        <w:tc>
          <w:tcPr>
            <w:tcW w:w="1303" w:type="dxa"/>
            <w:shd w:val="clear" w:color="auto" w:fill="9CC2E5" w:themeFill="accent1" w:themeFillTint="99"/>
          </w:tcPr>
          <w:p w:rsidR="000D3A76" w:rsidRPr="00920ECD" w:rsidRDefault="00031A35" w:rsidP="000D3A7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20ECD">
              <w:rPr>
                <w:b/>
                <w:bCs/>
                <w:sz w:val="24"/>
                <w:szCs w:val="24"/>
                <w:lang w:val="en-GB"/>
              </w:rPr>
              <w:t>I. - VI</w:t>
            </w:r>
            <w:r w:rsidR="000D3A76" w:rsidRPr="00920ECD">
              <w:rPr>
                <w:b/>
                <w:bCs/>
                <w:sz w:val="24"/>
                <w:szCs w:val="24"/>
                <w:lang w:val="en-GB"/>
              </w:rPr>
              <w:t>. 2022.</w:t>
            </w:r>
          </w:p>
        </w:tc>
      </w:tr>
      <w:tr w:rsidR="000D3A76" w:rsidRPr="009A7214" w:rsidTr="00031A35">
        <w:trPr>
          <w:trHeight w:val="407"/>
          <w:tblCellSpacing w:w="20" w:type="dxa"/>
        </w:trPr>
        <w:tc>
          <w:tcPr>
            <w:tcW w:w="1775" w:type="dxa"/>
            <w:shd w:val="clear" w:color="auto" w:fill="9CC2E5" w:themeFill="accent1" w:themeFillTint="99"/>
            <w:vAlign w:val="center"/>
          </w:tcPr>
          <w:p w:rsidR="000D3A76" w:rsidRPr="00920ECD" w:rsidRDefault="000D3A76" w:rsidP="000D3A76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920ECD">
              <w:rPr>
                <w:rFonts w:eastAsia="Arial"/>
                <w:b/>
                <w:sz w:val="24"/>
                <w:szCs w:val="24"/>
              </w:rPr>
              <w:t>IZVOZ</w:t>
            </w:r>
          </w:p>
        </w:tc>
        <w:tc>
          <w:tcPr>
            <w:tcW w:w="1320" w:type="dxa"/>
            <w:shd w:val="clear" w:color="auto" w:fill="FFFFFF"/>
          </w:tcPr>
          <w:p w:rsidR="000D3A76" w:rsidRPr="00920ECD" w:rsidRDefault="000D3A76" w:rsidP="000D3A76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920ECD">
              <w:rPr>
                <w:rFonts w:cs="Arial"/>
                <w:sz w:val="24"/>
                <w:szCs w:val="24"/>
                <w:lang w:val="hr-HR"/>
              </w:rPr>
              <w:t>75,3</w:t>
            </w:r>
          </w:p>
        </w:tc>
        <w:tc>
          <w:tcPr>
            <w:tcW w:w="1319" w:type="dxa"/>
            <w:shd w:val="clear" w:color="auto" w:fill="FFFFFF"/>
          </w:tcPr>
          <w:p w:rsidR="000D3A76" w:rsidRPr="00920ECD" w:rsidRDefault="000D3A76" w:rsidP="000D3A76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920ECD">
              <w:rPr>
                <w:rFonts w:cs="Arial"/>
                <w:sz w:val="24"/>
                <w:szCs w:val="24"/>
                <w:lang w:val="hr-HR"/>
              </w:rPr>
              <w:t>97,9</w:t>
            </w:r>
          </w:p>
        </w:tc>
        <w:tc>
          <w:tcPr>
            <w:tcW w:w="1319" w:type="dxa"/>
            <w:shd w:val="clear" w:color="auto" w:fill="FFFFFF"/>
          </w:tcPr>
          <w:p w:rsidR="000D3A76" w:rsidRPr="00920ECD" w:rsidRDefault="000D3A76" w:rsidP="000D3A76">
            <w:pPr>
              <w:jc w:val="center"/>
              <w:rPr>
                <w:sz w:val="24"/>
                <w:szCs w:val="24"/>
              </w:rPr>
            </w:pPr>
            <w:r w:rsidRPr="00920ECD">
              <w:rPr>
                <w:sz w:val="24"/>
                <w:szCs w:val="24"/>
              </w:rPr>
              <w:t>82,9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0D3A76" w:rsidRPr="00920ECD" w:rsidRDefault="000D3A76" w:rsidP="00667B48">
            <w:pPr>
              <w:jc w:val="center"/>
              <w:rPr>
                <w:bCs/>
                <w:sz w:val="24"/>
                <w:szCs w:val="24"/>
                <w:lang w:val="en-GB"/>
              </w:rPr>
            </w:pPr>
            <w:r w:rsidRPr="00920ECD">
              <w:rPr>
                <w:bCs/>
                <w:sz w:val="24"/>
                <w:szCs w:val="24"/>
                <w:lang w:val="en-GB"/>
              </w:rPr>
              <w:t xml:space="preserve">99,5 </w:t>
            </w:r>
          </w:p>
        </w:tc>
        <w:tc>
          <w:tcPr>
            <w:tcW w:w="1303" w:type="dxa"/>
            <w:shd w:val="clear" w:color="auto" w:fill="auto"/>
          </w:tcPr>
          <w:p w:rsidR="000D3A76" w:rsidRPr="00920ECD" w:rsidRDefault="00031A35" w:rsidP="00667B48">
            <w:pPr>
              <w:jc w:val="center"/>
              <w:rPr>
                <w:bCs/>
                <w:sz w:val="24"/>
                <w:szCs w:val="24"/>
                <w:lang w:val="en-GB"/>
              </w:rPr>
            </w:pPr>
            <w:r w:rsidRPr="00920ECD">
              <w:rPr>
                <w:bCs/>
                <w:sz w:val="24"/>
                <w:szCs w:val="24"/>
                <w:lang w:val="en-GB"/>
              </w:rPr>
              <w:t>54,6</w:t>
            </w:r>
          </w:p>
        </w:tc>
      </w:tr>
      <w:tr w:rsidR="000D3A76" w:rsidRPr="009A7214" w:rsidTr="00031A35">
        <w:trPr>
          <w:trHeight w:val="407"/>
          <w:tblCellSpacing w:w="20" w:type="dxa"/>
        </w:trPr>
        <w:tc>
          <w:tcPr>
            <w:tcW w:w="1775" w:type="dxa"/>
            <w:shd w:val="clear" w:color="auto" w:fill="9CC2E5" w:themeFill="accent1" w:themeFillTint="99"/>
            <w:vAlign w:val="center"/>
          </w:tcPr>
          <w:p w:rsidR="000D3A76" w:rsidRPr="00920ECD" w:rsidRDefault="000D3A76" w:rsidP="000D3A76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920ECD">
              <w:rPr>
                <w:rFonts w:eastAsia="Arial"/>
                <w:b/>
                <w:sz w:val="24"/>
                <w:szCs w:val="24"/>
              </w:rPr>
              <w:t>UVOZ</w:t>
            </w:r>
          </w:p>
        </w:tc>
        <w:tc>
          <w:tcPr>
            <w:tcW w:w="1320" w:type="dxa"/>
            <w:shd w:val="clear" w:color="auto" w:fill="FFFFFF"/>
          </w:tcPr>
          <w:p w:rsidR="000D3A76" w:rsidRPr="00920ECD" w:rsidRDefault="000D3A76" w:rsidP="000D3A76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920ECD">
              <w:rPr>
                <w:rFonts w:cs="Arial"/>
                <w:sz w:val="24"/>
                <w:szCs w:val="24"/>
                <w:lang w:val="hr-HR"/>
              </w:rPr>
              <w:t>15,4</w:t>
            </w:r>
          </w:p>
        </w:tc>
        <w:tc>
          <w:tcPr>
            <w:tcW w:w="1319" w:type="dxa"/>
            <w:shd w:val="clear" w:color="auto" w:fill="FFFFFF"/>
          </w:tcPr>
          <w:p w:rsidR="000D3A76" w:rsidRPr="00920ECD" w:rsidRDefault="000D3A76" w:rsidP="000D3A76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920ECD">
              <w:rPr>
                <w:rFonts w:cs="Arial"/>
                <w:sz w:val="24"/>
                <w:szCs w:val="24"/>
                <w:lang w:val="hr-HR"/>
              </w:rPr>
              <w:t>22,8</w:t>
            </w:r>
          </w:p>
        </w:tc>
        <w:tc>
          <w:tcPr>
            <w:tcW w:w="1319" w:type="dxa"/>
            <w:shd w:val="clear" w:color="auto" w:fill="FFFFFF"/>
          </w:tcPr>
          <w:p w:rsidR="000D3A76" w:rsidRPr="00920ECD" w:rsidRDefault="000D3A76" w:rsidP="000D3A76">
            <w:pPr>
              <w:jc w:val="center"/>
              <w:rPr>
                <w:sz w:val="24"/>
                <w:szCs w:val="24"/>
              </w:rPr>
            </w:pPr>
            <w:r w:rsidRPr="00920ECD">
              <w:rPr>
                <w:sz w:val="24"/>
                <w:szCs w:val="24"/>
              </w:rPr>
              <w:t>22,2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0D3A76" w:rsidRPr="00920ECD" w:rsidRDefault="000D3A76" w:rsidP="00667B48">
            <w:pPr>
              <w:jc w:val="center"/>
              <w:rPr>
                <w:bCs/>
                <w:sz w:val="24"/>
                <w:szCs w:val="24"/>
                <w:lang w:val="en-GB"/>
              </w:rPr>
            </w:pPr>
            <w:r w:rsidRPr="00920ECD">
              <w:rPr>
                <w:bCs/>
                <w:sz w:val="24"/>
                <w:szCs w:val="24"/>
                <w:lang w:val="en-GB"/>
              </w:rPr>
              <w:t xml:space="preserve">166,8 </w:t>
            </w:r>
          </w:p>
        </w:tc>
        <w:tc>
          <w:tcPr>
            <w:tcW w:w="1303" w:type="dxa"/>
            <w:shd w:val="clear" w:color="auto" w:fill="auto"/>
          </w:tcPr>
          <w:p w:rsidR="000D3A76" w:rsidRPr="00920ECD" w:rsidRDefault="00031A35" w:rsidP="00667B48">
            <w:pPr>
              <w:jc w:val="center"/>
              <w:rPr>
                <w:bCs/>
                <w:sz w:val="24"/>
                <w:szCs w:val="24"/>
                <w:lang w:val="en-GB"/>
              </w:rPr>
            </w:pPr>
            <w:r w:rsidRPr="00920ECD">
              <w:rPr>
                <w:bCs/>
                <w:sz w:val="24"/>
                <w:szCs w:val="24"/>
                <w:lang w:val="en-GB"/>
              </w:rPr>
              <w:t>135,5</w:t>
            </w:r>
          </w:p>
        </w:tc>
      </w:tr>
      <w:tr w:rsidR="000D3A76" w:rsidRPr="009A7214" w:rsidTr="00031A35">
        <w:trPr>
          <w:trHeight w:val="407"/>
          <w:tblCellSpacing w:w="20" w:type="dxa"/>
        </w:trPr>
        <w:tc>
          <w:tcPr>
            <w:tcW w:w="1775" w:type="dxa"/>
            <w:shd w:val="clear" w:color="auto" w:fill="9CC2E5" w:themeFill="accent1" w:themeFillTint="99"/>
            <w:vAlign w:val="center"/>
          </w:tcPr>
          <w:p w:rsidR="000D3A76" w:rsidRPr="00920ECD" w:rsidRDefault="000D3A76" w:rsidP="000D3A76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920ECD">
              <w:rPr>
                <w:rFonts w:eastAsia="Arial"/>
                <w:b/>
                <w:sz w:val="24"/>
                <w:szCs w:val="24"/>
              </w:rPr>
              <w:t>UKUPNO</w:t>
            </w:r>
          </w:p>
        </w:tc>
        <w:tc>
          <w:tcPr>
            <w:tcW w:w="1320" w:type="dxa"/>
            <w:shd w:val="clear" w:color="auto" w:fill="FFFFFF"/>
          </w:tcPr>
          <w:p w:rsidR="000D3A76" w:rsidRPr="00920ECD" w:rsidRDefault="000D3A76" w:rsidP="000D3A7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920ECD">
              <w:rPr>
                <w:rFonts w:cs="Arial"/>
                <w:b/>
                <w:sz w:val="24"/>
                <w:szCs w:val="24"/>
                <w:lang w:val="hr-HR"/>
              </w:rPr>
              <w:t>90,7</w:t>
            </w:r>
          </w:p>
        </w:tc>
        <w:tc>
          <w:tcPr>
            <w:tcW w:w="1319" w:type="dxa"/>
            <w:shd w:val="clear" w:color="auto" w:fill="FFFFFF"/>
          </w:tcPr>
          <w:p w:rsidR="000D3A76" w:rsidRPr="00920ECD" w:rsidRDefault="000D3A76" w:rsidP="000D3A7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920ECD">
              <w:rPr>
                <w:rFonts w:cs="Arial"/>
                <w:b/>
                <w:sz w:val="24"/>
                <w:szCs w:val="24"/>
                <w:lang w:val="hr-HR"/>
              </w:rPr>
              <w:t>120,7</w:t>
            </w:r>
          </w:p>
        </w:tc>
        <w:tc>
          <w:tcPr>
            <w:tcW w:w="1319" w:type="dxa"/>
            <w:shd w:val="clear" w:color="auto" w:fill="FFFFFF"/>
          </w:tcPr>
          <w:p w:rsidR="000D3A76" w:rsidRPr="00920ECD" w:rsidRDefault="000D3A76" w:rsidP="000D3A76">
            <w:pPr>
              <w:jc w:val="center"/>
              <w:rPr>
                <w:b/>
                <w:sz w:val="24"/>
                <w:szCs w:val="24"/>
              </w:rPr>
            </w:pPr>
            <w:r w:rsidRPr="00920ECD">
              <w:rPr>
                <w:b/>
                <w:sz w:val="24"/>
                <w:szCs w:val="24"/>
              </w:rPr>
              <w:t>105,1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0D3A76" w:rsidRPr="00920ECD" w:rsidRDefault="000D3A76" w:rsidP="00667B4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20ECD">
              <w:rPr>
                <w:b/>
                <w:bCs/>
                <w:sz w:val="24"/>
                <w:szCs w:val="24"/>
                <w:lang w:val="en-GB"/>
              </w:rPr>
              <w:t xml:space="preserve">266,3 </w:t>
            </w:r>
          </w:p>
        </w:tc>
        <w:tc>
          <w:tcPr>
            <w:tcW w:w="1303" w:type="dxa"/>
            <w:shd w:val="clear" w:color="auto" w:fill="auto"/>
          </w:tcPr>
          <w:p w:rsidR="000D3A76" w:rsidRPr="00920ECD" w:rsidRDefault="00031A35" w:rsidP="00667B48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20ECD">
              <w:rPr>
                <w:b/>
                <w:bCs/>
                <w:sz w:val="24"/>
                <w:szCs w:val="24"/>
                <w:lang w:val="en-GB"/>
              </w:rPr>
              <w:t>190,1</w:t>
            </w:r>
          </w:p>
        </w:tc>
      </w:tr>
      <w:tr w:rsidR="000D3A76" w:rsidRPr="009A7214" w:rsidTr="00031A35">
        <w:trPr>
          <w:trHeight w:val="392"/>
          <w:tblCellSpacing w:w="20" w:type="dxa"/>
        </w:trPr>
        <w:tc>
          <w:tcPr>
            <w:tcW w:w="1775" w:type="dxa"/>
            <w:shd w:val="clear" w:color="auto" w:fill="9CC2E5" w:themeFill="accent1" w:themeFillTint="99"/>
            <w:vAlign w:val="center"/>
          </w:tcPr>
          <w:p w:rsidR="000D3A76" w:rsidRPr="00920ECD" w:rsidRDefault="000D3A76" w:rsidP="000D3A76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920ECD">
              <w:rPr>
                <w:rFonts w:eastAsia="Arial"/>
                <w:b/>
                <w:sz w:val="24"/>
                <w:szCs w:val="24"/>
              </w:rPr>
              <w:t>RAZLIKA</w:t>
            </w:r>
          </w:p>
        </w:tc>
        <w:tc>
          <w:tcPr>
            <w:tcW w:w="1320" w:type="dxa"/>
            <w:shd w:val="clear" w:color="auto" w:fill="FFFFFF"/>
          </w:tcPr>
          <w:p w:rsidR="000D3A76" w:rsidRPr="00920ECD" w:rsidRDefault="000D3A76" w:rsidP="000D3A76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920ECD">
              <w:rPr>
                <w:rFonts w:cs="Arial"/>
                <w:sz w:val="24"/>
                <w:szCs w:val="24"/>
                <w:lang w:val="hr-HR"/>
              </w:rPr>
              <w:t>59,9</w:t>
            </w:r>
          </w:p>
        </w:tc>
        <w:tc>
          <w:tcPr>
            <w:tcW w:w="1319" w:type="dxa"/>
            <w:shd w:val="clear" w:color="auto" w:fill="FFFFFF"/>
          </w:tcPr>
          <w:p w:rsidR="000D3A76" w:rsidRPr="00920ECD" w:rsidRDefault="000D3A76" w:rsidP="000D3A76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920ECD">
              <w:rPr>
                <w:rFonts w:cs="Arial"/>
                <w:sz w:val="24"/>
                <w:szCs w:val="24"/>
                <w:lang w:val="hr-HR"/>
              </w:rPr>
              <w:t>75,1</w:t>
            </w:r>
          </w:p>
        </w:tc>
        <w:tc>
          <w:tcPr>
            <w:tcW w:w="1319" w:type="dxa"/>
            <w:shd w:val="clear" w:color="auto" w:fill="FFFFFF"/>
          </w:tcPr>
          <w:p w:rsidR="000D3A76" w:rsidRPr="00920ECD" w:rsidRDefault="000D3A76" w:rsidP="000D3A76">
            <w:pPr>
              <w:jc w:val="center"/>
              <w:rPr>
                <w:sz w:val="24"/>
                <w:szCs w:val="24"/>
              </w:rPr>
            </w:pPr>
            <w:r w:rsidRPr="00920ECD">
              <w:rPr>
                <w:sz w:val="24"/>
                <w:szCs w:val="24"/>
              </w:rPr>
              <w:t>60,1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0D3A76" w:rsidRPr="00920ECD" w:rsidRDefault="000D3A76" w:rsidP="000D3A76">
            <w:pPr>
              <w:jc w:val="center"/>
              <w:rPr>
                <w:bCs/>
                <w:sz w:val="24"/>
                <w:szCs w:val="24"/>
                <w:lang w:val="en-GB"/>
              </w:rPr>
            </w:pPr>
            <w:r w:rsidRPr="00920ECD">
              <w:rPr>
                <w:bCs/>
                <w:sz w:val="24"/>
                <w:szCs w:val="24"/>
                <w:lang w:val="en-GB"/>
              </w:rPr>
              <w:t>-67,3</w:t>
            </w:r>
          </w:p>
        </w:tc>
        <w:tc>
          <w:tcPr>
            <w:tcW w:w="1303" w:type="dxa"/>
            <w:shd w:val="clear" w:color="auto" w:fill="auto"/>
          </w:tcPr>
          <w:p w:rsidR="000D3A76" w:rsidRPr="00920ECD" w:rsidRDefault="00031A35" w:rsidP="000D3A76">
            <w:pPr>
              <w:jc w:val="center"/>
              <w:rPr>
                <w:bCs/>
                <w:sz w:val="24"/>
                <w:szCs w:val="24"/>
                <w:lang w:val="en-GB"/>
              </w:rPr>
            </w:pPr>
            <w:r w:rsidRPr="00920ECD">
              <w:rPr>
                <w:bCs/>
                <w:sz w:val="24"/>
                <w:szCs w:val="24"/>
                <w:lang w:val="en-GB"/>
              </w:rPr>
              <w:t>-80,9</w:t>
            </w:r>
          </w:p>
        </w:tc>
      </w:tr>
    </w:tbl>
    <w:p w:rsidR="00112D7A" w:rsidRPr="009A7214" w:rsidRDefault="00112D7A" w:rsidP="00112D7A">
      <w:pPr>
        <w:pStyle w:val="INormal"/>
        <w:rPr>
          <w:rFonts w:cs="Arial"/>
          <w:i/>
          <w:lang w:val="hr-HR"/>
        </w:rPr>
      </w:pPr>
      <w:r w:rsidRPr="009A7214">
        <w:rPr>
          <w:rFonts w:cs="Arial"/>
          <w:i/>
          <w:lang w:val="hr-HR"/>
        </w:rPr>
        <w:t xml:space="preserve">Izvor: </w:t>
      </w:r>
      <w:r w:rsidR="00313A52" w:rsidRPr="009A7214">
        <w:rPr>
          <w:rFonts w:cs="Arial"/>
          <w:i/>
          <w:lang w:val="hr-HR"/>
        </w:rPr>
        <w:t>DZS</w:t>
      </w:r>
    </w:p>
    <w:p w:rsidR="00AF05AA" w:rsidRPr="009A7214" w:rsidRDefault="00AF05AA" w:rsidP="008C3671">
      <w:pPr>
        <w:pStyle w:val="INormal"/>
        <w:spacing w:after="0"/>
        <w:rPr>
          <w:rFonts w:cs="Arial"/>
          <w:i/>
          <w:lang w:val="hr-HR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13"/>
        <w:gridCol w:w="3847"/>
        <w:gridCol w:w="1488"/>
        <w:gridCol w:w="1423"/>
      </w:tblGrid>
      <w:tr w:rsidR="00112D7A" w:rsidRPr="009A7214" w:rsidTr="00786790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112D7A" w:rsidRPr="009A7214" w:rsidRDefault="008C3671" w:rsidP="00571D13">
            <w:pPr>
              <w:rPr>
                <w:rFonts w:eastAsia="Arial"/>
                <w:b/>
                <w:sz w:val="24"/>
                <w:szCs w:val="24"/>
              </w:rPr>
            </w:pPr>
            <w:r w:rsidRPr="009A7214">
              <w:rPr>
                <w:rFonts w:eastAsia="Arial"/>
                <w:b/>
                <w:sz w:val="24"/>
                <w:szCs w:val="24"/>
              </w:rPr>
              <w:t xml:space="preserve">STRUKTURA NAJZNAČAJNIJIH IZVOZNIH PROIZVODA </w:t>
            </w:r>
            <w:r w:rsidR="00BB1604">
              <w:rPr>
                <w:rFonts w:eastAsia="Arial"/>
                <w:b/>
                <w:sz w:val="24"/>
                <w:szCs w:val="24"/>
              </w:rPr>
              <w:t xml:space="preserve"> 2021</w:t>
            </w:r>
            <w:r w:rsidR="00571D13" w:rsidRPr="009A7214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112D7A" w:rsidRPr="009A7214" w:rsidTr="00571D13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12D7A" w:rsidRPr="009A7214" w:rsidRDefault="00112D7A" w:rsidP="00481EEC">
            <w:pPr>
              <w:jc w:val="center"/>
              <w:rPr>
                <w:rFonts w:eastAsia="Arial"/>
                <w:b/>
                <w:color w:val="1F4E79" w:themeColor="accent1" w:themeShade="80"/>
                <w:sz w:val="24"/>
                <w:szCs w:val="24"/>
              </w:rPr>
            </w:pPr>
            <w:r w:rsidRPr="009A7214">
              <w:rPr>
                <w:rFonts w:eastAsia="Arial"/>
                <w:b/>
                <w:color w:val="1F4E79" w:themeColor="accent1" w:themeShade="80"/>
                <w:sz w:val="24"/>
                <w:szCs w:val="24"/>
              </w:rPr>
              <w:t>R.br.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112D7A" w:rsidRPr="009A7214" w:rsidRDefault="00112D7A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 w:rsidRPr="009A7214"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  <w:t>Tarifna oznaka</w:t>
            </w:r>
          </w:p>
        </w:tc>
        <w:tc>
          <w:tcPr>
            <w:tcW w:w="3807" w:type="dxa"/>
            <w:shd w:val="clear" w:color="auto" w:fill="FFFFFF"/>
            <w:vAlign w:val="center"/>
          </w:tcPr>
          <w:p w:rsidR="00112D7A" w:rsidRPr="009A7214" w:rsidRDefault="00112D7A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 w:rsidRPr="009A7214"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112D7A" w:rsidRPr="009A7214" w:rsidRDefault="00AF05AA" w:rsidP="00AF05AA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 w:rsidRPr="009A7214"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  <w:t>USD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112D7A" w:rsidRPr="009A7214" w:rsidRDefault="00481EEC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 w:rsidRPr="009A7214"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  <w:t>%</w:t>
            </w:r>
          </w:p>
        </w:tc>
      </w:tr>
      <w:tr w:rsidR="00FA5886" w:rsidRPr="009A7214" w:rsidTr="00571D13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FA5886" w:rsidRPr="009A7214" w:rsidRDefault="00FA5886" w:rsidP="00FA5886">
            <w:pPr>
              <w:jc w:val="center"/>
              <w:rPr>
                <w:rFonts w:eastAsia="Arial"/>
                <w:sz w:val="24"/>
                <w:szCs w:val="24"/>
              </w:rPr>
            </w:pPr>
            <w:r w:rsidRPr="009A7214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A5886" w:rsidRPr="009A7214" w:rsidRDefault="00FA5886" w:rsidP="00FA5886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9A7214">
              <w:rPr>
                <w:color w:val="000000"/>
                <w:sz w:val="24"/>
                <w:szCs w:val="24"/>
              </w:rPr>
              <w:t>4407</w:t>
            </w:r>
          </w:p>
        </w:tc>
        <w:tc>
          <w:tcPr>
            <w:tcW w:w="380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A5886" w:rsidRPr="009A7214" w:rsidRDefault="00161207" w:rsidP="00FA588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Drvo obrađeno 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A5886" w:rsidRPr="009A7214" w:rsidRDefault="00BB1604" w:rsidP="00FA58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89.671.004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A5886" w:rsidRPr="009A7214" w:rsidRDefault="00BB1604" w:rsidP="00FA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  <w:tr w:rsidR="00FA5886" w:rsidRPr="009A7214" w:rsidTr="00571D13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FA5886" w:rsidRPr="009A7214" w:rsidRDefault="00FA5886" w:rsidP="00FA5886">
            <w:pPr>
              <w:jc w:val="center"/>
              <w:rPr>
                <w:rFonts w:eastAsia="Arial"/>
                <w:sz w:val="24"/>
                <w:szCs w:val="24"/>
              </w:rPr>
            </w:pPr>
            <w:r w:rsidRPr="009A7214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A5886" w:rsidRPr="009A7214" w:rsidRDefault="00BB1604" w:rsidP="00FA58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6801</w:t>
            </w:r>
          </w:p>
        </w:tc>
        <w:tc>
          <w:tcPr>
            <w:tcW w:w="380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A5886" w:rsidRPr="009A7214" w:rsidRDefault="00BB1604" w:rsidP="00FA5886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Kocke za pločnike od prirodnih materijala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A5886" w:rsidRPr="009A7214" w:rsidRDefault="002E52BE" w:rsidP="00FA58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1.642.496</w:t>
            </w:r>
          </w:p>
        </w:tc>
        <w:tc>
          <w:tcPr>
            <w:tcW w:w="136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A5886" w:rsidRPr="009A7214" w:rsidRDefault="00BB1604" w:rsidP="00FA5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FA5886" w:rsidRPr="009A7214" w:rsidTr="00571D13">
        <w:trPr>
          <w:trHeight w:val="392"/>
          <w:tblCellSpacing w:w="20" w:type="dxa"/>
        </w:trPr>
        <w:tc>
          <w:tcPr>
            <w:tcW w:w="6053" w:type="dxa"/>
            <w:gridSpan w:val="3"/>
            <w:shd w:val="clear" w:color="auto" w:fill="FFFFFF"/>
            <w:vAlign w:val="center"/>
          </w:tcPr>
          <w:p w:rsidR="00FA5886" w:rsidRPr="009A7214" w:rsidRDefault="00FA5886" w:rsidP="00FA5886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 w:rsidRPr="009A7214"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  <w:t>Prikazan izvoz</w:t>
            </w:r>
          </w:p>
        </w:tc>
        <w:tc>
          <w:tcPr>
            <w:tcW w:w="1448" w:type="dxa"/>
            <w:shd w:val="clear" w:color="auto" w:fill="FFFFFF"/>
          </w:tcPr>
          <w:p w:rsidR="00FA5886" w:rsidRPr="009A7214" w:rsidRDefault="002E52BE" w:rsidP="00FA58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91.259.500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FA5886" w:rsidRPr="009A7214" w:rsidRDefault="002E52BE" w:rsidP="00FA5886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91,8</w:t>
            </w:r>
          </w:p>
        </w:tc>
      </w:tr>
      <w:tr w:rsidR="00FA5886" w:rsidRPr="009A7214" w:rsidTr="00571D13">
        <w:trPr>
          <w:trHeight w:val="392"/>
          <w:tblCellSpacing w:w="20" w:type="dxa"/>
        </w:trPr>
        <w:tc>
          <w:tcPr>
            <w:tcW w:w="6053" w:type="dxa"/>
            <w:gridSpan w:val="3"/>
            <w:shd w:val="clear" w:color="auto" w:fill="FFFFFF"/>
            <w:vAlign w:val="center"/>
          </w:tcPr>
          <w:p w:rsidR="00FA5886" w:rsidRPr="009A7214" w:rsidRDefault="00FA5886" w:rsidP="00FA5886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 w:rsidRPr="009A7214"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  <w:t>Ukupan izvoz</w:t>
            </w:r>
          </w:p>
        </w:tc>
        <w:tc>
          <w:tcPr>
            <w:tcW w:w="1448" w:type="dxa"/>
            <w:shd w:val="clear" w:color="auto" w:fill="FFFFFF"/>
          </w:tcPr>
          <w:p w:rsidR="00FA5886" w:rsidRPr="009A7214" w:rsidRDefault="002E52BE" w:rsidP="00161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99.528.601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FA5886" w:rsidRPr="009A7214" w:rsidRDefault="002E52BE" w:rsidP="00161207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100,0</w:t>
            </w:r>
          </w:p>
        </w:tc>
      </w:tr>
    </w:tbl>
    <w:p w:rsidR="00481EEC" w:rsidRPr="009A7214" w:rsidRDefault="00481EEC" w:rsidP="008C3671">
      <w:pPr>
        <w:pStyle w:val="INormal"/>
        <w:rPr>
          <w:rFonts w:cs="Arial"/>
          <w:i/>
          <w:lang w:val="hr-HR"/>
        </w:rPr>
      </w:pPr>
      <w:r w:rsidRPr="009A7214">
        <w:rPr>
          <w:rFonts w:cs="Arial"/>
          <w:i/>
          <w:lang w:val="hr-HR"/>
        </w:rPr>
        <w:t xml:space="preserve">Izvor: </w:t>
      </w:r>
      <w:r w:rsidR="00571D13" w:rsidRPr="009A7214">
        <w:rPr>
          <w:rFonts w:cs="Arial"/>
          <w:i/>
          <w:lang w:val="hr-HR"/>
        </w:rPr>
        <w:t>DZS</w:t>
      </w:r>
    </w:p>
    <w:p w:rsidR="00FA5886" w:rsidRPr="009A7214" w:rsidRDefault="00FA5886" w:rsidP="008C3671">
      <w:pPr>
        <w:pStyle w:val="INormal"/>
        <w:rPr>
          <w:rFonts w:cs="Arial"/>
          <w:i/>
          <w:lang w:val="hr-HR"/>
        </w:rPr>
      </w:pPr>
    </w:p>
    <w:p w:rsidR="00FA5886" w:rsidRPr="009A7214" w:rsidRDefault="00FA5886" w:rsidP="008C3671">
      <w:pPr>
        <w:pStyle w:val="INormal"/>
        <w:rPr>
          <w:rFonts w:cs="Arial"/>
          <w:i/>
          <w:lang w:val="hr-HR"/>
        </w:rPr>
      </w:pPr>
    </w:p>
    <w:p w:rsidR="00812CB3" w:rsidRDefault="00812CB3" w:rsidP="00812CB3"/>
    <w:p w:rsidR="00571D13" w:rsidRPr="009A7214" w:rsidRDefault="00571D13" w:rsidP="008C3671">
      <w:pPr>
        <w:pStyle w:val="INormal"/>
        <w:rPr>
          <w:rFonts w:cs="Arial"/>
          <w:i/>
          <w:lang w:val="hr-HR"/>
        </w:rPr>
      </w:pPr>
    </w:p>
    <w:p w:rsidR="00571D13" w:rsidRPr="009A7214" w:rsidRDefault="00571D13" w:rsidP="008C3671">
      <w:pPr>
        <w:pStyle w:val="INormal"/>
        <w:rPr>
          <w:rFonts w:cs="Arial"/>
          <w:i/>
          <w:lang w:val="hr-HR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76"/>
        <w:gridCol w:w="3594"/>
        <w:gridCol w:w="1837"/>
        <w:gridCol w:w="1364"/>
      </w:tblGrid>
      <w:tr w:rsidR="00481EEC" w:rsidRPr="009A7214" w:rsidTr="0078679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81EEC" w:rsidRPr="009A7214" w:rsidRDefault="008C3671" w:rsidP="00571D13">
            <w:pPr>
              <w:rPr>
                <w:rFonts w:eastAsia="Arial"/>
                <w:b/>
                <w:sz w:val="24"/>
                <w:szCs w:val="24"/>
              </w:rPr>
            </w:pPr>
            <w:r w:rsidRPr="009A7214">
              <w:rPr>
                <w:rFonts w:eastAsia="Arial"/>
                <w:b/>
                <w:sz w:val="24"/>
                <w:szCs w:val="24"/>
              </w:rPr>
              <w:lastRenderedPageBreak/>
              <w:t xml:space="preserve">STRUKTURA NAJZNAČAJNIJIH UVOZNIH PROIZVODA </w:t>
            </w:r>
            <w:r w:rsidR="00BB1604">
              <w:rPr>
                <w:rFonts w:eastAsia="Arial"/>
                <w:b/>
                <w:sz w:val="24"/>
                <w:szCs w:val="24"/>
              </w:rPr>
              <w:t xml:space="preserve"> 2021</w:t>
            </w:r>
            <w:r w:rsidR="00571D13" w:rsidRPr="009A7214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481EEC" w:rsidRPr="009A7214" w:rsidTr="00FE2DA5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9A7214" w:rsidRDefault="00481EEC" w:rsidP="009C6695">
            <w:pPr>
              <w:jc w:val="center"/>
              <w:rPr>
                <w:rFonts w:eastAsia="Arial"/>
                <w:b/>
                <w:color w:val="1F4E79" w:themeColor="accent1" w:themeShade="80"/>
                <w:sz w:val="24"/>
                <w:szCs w:val="24"/>
              </w:rPr>
            </w:pPr>
            <w:r w:rsidRPr="009A7214">
              <w:rPr>
                <w:rFonts w:eastAsia="Arial"/>
                <w:b/>
                <w:color w:val="1F4E79" w:themeColor="accent1" w:themeShade="80"/>
                <w:sz w:val="24"/>
                <w:szCs w:val="24"/>
              </w:rPr>
              <w:t>R.br.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481EEC" w:rsidRPr="009A7214" w:rsidRDefault="00481EE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 w:rsidRPr="009A7214"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  <w:t>Tarifna oznaka</w:t>
            </w:r>
          </w:p>
        </w:tc>
        <w:tc>
          <w:tcPr>
            <w:tcW w:w="3712" w:type="dxa"/>
            <w:shd w:val="clear" w:color="auto" w:fill="FFFFFF"/>
            <w:vAlign w:val="center"/>
          </w:tcPr>
          <w:p w:rsidR="00481EEC" w:rsidRPr="009A7214" w:rsidRDefault="00481EE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 w:rsidRPr="009A7214"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481EEC" w:rsidRPr="009A7214" w:rsidRDefault="00AF05AA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 w:rsidRPr="009A7214"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  <w:t>USD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481EEC" w:rsidRPr="009A7214" w:rsidRDefault="00481EE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 w:rsidRPr="009A7214"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  <w:t>%</w:t>
            </w:r>
          </w:p>
        </w:tc>
      </w:tr>
      <w:tr w:rsidR="00FA5886" w:rsidRPr="009A7214" w:rsidTr="00FE2DA5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FA5886" w:rsidRPr="009A7214" w:rsidRDefault="00FA5886" w:rsidP="00FA5886">
            <w:pPr>
              <w:jc w:val="center"/>
              <w:rPr>
                <w:rFonts w:eastAsia="Arial"/>
                <w:sz w:val="24"/>
                <w:szCs w:val="24"/>
              </w:rPr>
            </w:pPr>
            <w:r w:rsidRPr="009A7214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35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A5886" w:rsidRPr="009A7214" w:rsidRDefault="00FE2DA5" w:rsidP="00FA5886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2711</w:t>
            </w:r>
          </w:p>
        </w:tc>
        <w:tc>
          <w:tcPr>
            <w:tcW w:w="37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A5886" w:rsidRPr="00BB1604" w:rsidRDefault="00BB1604" w:rsidP="00FA5886">
            <w:pPr>
              <w:jc w:val="left"/>
              <w:rPr>
                <w:color w:val="000000"/>
                <w:sz w:val="24"/>
                <w:szCs w:val="24"/>
              </w:rPr>
            </w:pPr>
            <w:r w:rsidRPr="00BB1604">
              <w:rPr>
                <w:color w:val="000000"/>
                <w:sz w:val="24"/>
                <w:szCs w:val="24"/>
              </w:rPr>
              <w:t>Naftni plinovi i ostali plinoviti ugljikovodici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tbl>
            <w:tblPr>
              <w:tblW w:w="1551" w:type="dxa"/>
              <w:tblLook w:val="04A0" w:firstRow="1" w:lastRow="0" w:firstColumn="1" w:lastColumn="0" w:noHBand="0" w:noVBand="1"/>
            </w:tblPr>
            <w:tblGrid>
              <w:gridCol w:w="1551"/>
            </w:tblGrid>
            <w:tr w:rsidR="00920ECD" w:rsidRPr="00FE2DA5" w:rsidTr="009D27AE">
              <w:trPr>
                <w:trHeight w:val="510"/>
              </w:trPr>
              <w:tc>
                <w:tcPr>
                  <w:tcW w:w="1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20ECD" w:rsidRPr="00812CB3" w:rsidRDefault="00920ECD" w:rsidP="00920EC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hr-HR"/>
                    </w:rPr>
                    <w:t>109.701.940</w:t>
                  </w:r>
                </w:p>
              </w:tc>
            </w:tr>
          </w:tbl>
          <w:p w:rsidR="00FA5886" w:rsidRPr="00812CB3" w:rsidRDefault="00FA5886" w:rsidP="00FA58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A5886" w:rsidRPr="00812CB3" w:rsidRDefault="00BB1604" w:rsidP="00FA5886">
            <w:pPr>
              <w:jc w:val="center"/>
              <w:rPr>
                <w:sz w:val="24"/>
                <w:szCs w:val="24"/>
              </w:rPr>
            </w:pPr>
            <w:r w:rsidRPr="00812CB3">
              <w:rPr>
                <w:sz w:val="24"/>
                <w:szCs w:val="24"/>
              </w:rPr>
              <w:t>65,8</w:t>
            </w:r>
          </w:p>
        </w:tc>
      </w:tr>
      <w:tr w:rsidR="00FA5886" w:rsidRPr="009A7214" w:rsidTr="00FE2DA5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FA5886" w:rsidRPr="009A7214" w:rsidRDefault="00FA5886" w:rsidP="00FA5886">
            <w:pPr>
              <w:jc w:val="center"/>
              <w:rPr>
                <w:rFonts w:eastAsia="Arial"/>
                <w:sz w:val="24"/>
                <w:szCs w:val="24"/>
              </w:rPr>
            </w:pPr>
            <w:r w:rsidRPr="009A7214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5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A5886" w:rsidRPr="009A7214" w:rsidRDefault="00FE2DA5" w:rsidP="00FA58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2709</w:t>
            </w:r>
          </w:p>
        </w:tc>
        <w:tc>
          <w:tcPr>
            <w:tcW w:w="37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A5886" w:rsidRPr="00BB1604" w:rsidRDefault="00BB1604" w:rsidP="00FA5886">
            <w:pPr>
              <w:jc w:val="left"/>
              <w:rPr>
                <w:color w:val="000000"/>
                <w:sz w:val="24"/>
                <w:szCs w:val="24"/>
              </w:rPr>
            </w:pPr>
            <w:r w:rsidRPr="00BB1604">
              <w:rPr>
                <w:color w:val="000000"/>
                <w:sz w:val="24"/>
                <w:szCs w:val="24"/>
                <w:lang w:eastAsia="en-US"/>
              </w:rPr>
              <w:t>Nafta i ulja, dobivena o</w:t>
            </w:r>
            <w:bookmarkStart w:id="0" w:name="_GoBack"/>
            <w:bookmarkEnd w:id="0"/>
            <w:r w:rsidRPr="00BB1604">
              <w:rPr>
                <w:color w:val="000000"/>
                <w:sz w:val="24"/>
                <w:szCs w:val="24"/>
                <w:lang w:eastAsia="en-US"/>
              </w:rPr>
              <w:t>d bitumenskih minerala, sirova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20ECD" w:rsidRPr="00812CB3" w:rsidRDefault="00FE2DA5" w:rsidP="00920ECD">
            <w:pPr>
              <w:jc w:val="center"/>
              <w:rPr>
                <w:color w:val="000000"/>
                <w:sz w:val="24"/>
                <w:szCs w:val="24"/>
              </w:rPr>
            </w:pPr>
            <w:r w:rsidRPr="00812CB3">
              <w:rPr>
                <w:color w:val="000000"/>
                <w:sz w:val="24"/>
                <w:szCs w:val="24"/>
              </w:rPr>
              <w:t>26.825.669</w:t>
            </w:r>
          </w:p>
        </w:tc>
        <w:tc>
          <w:tcPr>
            <w:tcW w:w="134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A5886" w:rsidRPr="00812CB3" w:rsidRDefault="00BB1604" w:rsidP="00FA5886">
            <w:pPr>
              <w:jc w:val="center"/>
              <w:rPr>
                <w:sz w:val="24"/>
                <w:szCs w:val="24"/>
              </w:rPr>
            </w:pPr>
            <w:r w:rsidRPr="00812CB3">
              <w:rPr>
                <w:sz w:val="24"/>
                <w:szCs w:val="24"/>
              </w:rPr>
              <w:t>16,1</w:t>
            </w:r>
          </w:p>
        </w:tc>
      </w:tr>
      <w:tr w:rsidR="00FA5886" w:rsidRPr="009A7214" w:rsidTr="00FE2DA5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FA5886" w:rsidRPr="009A7214" w:rsidRDefault="00FA5886" w:rsidP="00FA5886">
            <w:pPr>
              <w:jc w:val="center"/>
              <w:rPr>
                <w:rFonts w:eastAsia="Arial"/>
                <w:sz w:val="24"/>
                <w:szCs w:val="24"/>
              </w:rPr>
            </w:pPr>
            <w:r w:rsidRPr="009A7214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135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A5886" w:rsidRPr="009A7214" w:rsidRDefault="00FE2DA5" w:rsidP="00FA58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3102</w:t>
            </w:r>
          </w:p>
        </w:tc>
        <w:tc>
          <w:tcPr>
            <w:tcW w:w="37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A5886" w:rsidRPr="00BB1604" w:rsidRDefault="00BB1604" w:rsidP="00FA5886">
            <w:pPr>
              <w:jc w:val="left"/>
              <w:rPr>
                <w:color w:val="000000"/>
                <w:sz w:val="24"/>
                <w:szCs w:val="24"/>
              </w:rPr>
            </w:pPr>
            <w:r w:rsidRPr="00BB1604">
              <w:rPr>
                <w:color w:val="000000"/>
                <w:sz w:val="24"/>
                <w:szCs w:val="24"/>
              </w:rPr>
              <w:t>Dušična gnojiva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A5886" w:rsidRPr="00812CB3" w:rsidRDefault="00FE2DA5" w:rsidP="00FA5886">
            <w:pPr>
              <w:jc w:val="center"/>
              <w:rPr>
                <w:color w:val="000000"/>
                <w:sz w:val="24"/>
                <w:szCs w:val="24"/>
              </w:rPr>
            </w:pPr>
            <w:r w:rsidRPr="00812CB3">
              <w:rPr>
                <w:color w:val="000000"/>
                <w:sz w:val="24"/>
                <w:szCs w:val="24"/>
              </w:rPr>
              <w:t>7.026.339</w:t>
            </w:r>
          </w:p>
        </w:tc>
        <w:tc>
          <w:tcPr>
            <w:tcW w:w="134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A5886" w:rsidRPr="00812CB3" w:rsidRDefault="00BB1604" w:rsidP="00FA5886">
            <w:pPr>
              <w:jc w:val="center"/>
              <w:rPr>
                <w:sz w:val="24"/>
                <w:szCs w:val="24"/>
              </w:rPr>
            </w:pPr>
            <w:r w:rsidRPr="00812CB3">
              <w:rPr>
                <w:sz w:val="24"/>
                <w:szCs w:val="24"/>
              </w:rPr>
              <w:t>4,2</w:t>
            </w:r>
          </w:p>
        </w:tc>
      </w:tr>
      <w:tr w:rsidR="00BB1604" w:rsidRPr="009A7214" w:rsidTr="00FE2DA5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BB1604" w:rsidRPr="009A7214" w:rsidRDefault="00BB1604" w:rsidP="00BB1604">
            <w:pPr>
              <w:jc w:val="center"/>
              <w:rPr>
                <w:rFonts w:eastAsia="Arial"/>
                <w:sz w:val="24"/>
                <w:szCs w:val="24"/>
              </w:rPr>
            </w:pPr>
            <w:r w:rsidRPr="009A7214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5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B1604" w:rsidRPr="009A7214" w:rsidRDefault="00BB1604" w:rsidP="00BB1604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 w:rsidRPr="009A7214">
              <w:rPr>
                <w:color w:val="000000"/>
                <w:sz w:val="24"/>
                <w:szCs w:val="24"/>
              </w:rPr>
              <w:t>6204</w:t>
            </w:r>
          </w:p>
        </w:tc>
        <w:tc>
          <w:tcPr>
            <w:tcW w:w="37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B1604" w:rsidRPr="009A7214" w:rsidRDefault="00BB1604" w:rsidP="00BB1604">
            <w:pPr>
              <w:jc w:val="left"/>
              <w:rPr>
                <w:color w:val="000000"/>
                <w:sz w:val="24"/>
                <w:szCs w:val="24"/>
              </w:rPr>
            </w:pPr>
            <w:r w:rsidRPr="009A7214">
              <w:rPr>
                <w:color w:val="000000"/>
                <w:sz w:val="24"/>
                <w:szCs w:val="24"/>
              </w:rPr>
              <w:t>Kostimi, kompleti, jakne, sakoi, haljine i slični proizvodi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B1604" w:rsidRPr="00812CB3" w:rsidRDefault="00FE2DA5" w:rsidP="00BB1604">
            <w:pPr>
              <w:jc w:val="center"/>
              <w:rPr>
                <w:color w:val="000000"/>
                <w:sz w:val="24"/>
                <w:szCs w:val="24"/>
              </w:rPr>
            </w:pPr>
            <w:r w:rsidRPr="00812CB3">
              <w:rPr>
                <w:color w:val="000000"/>
                <w:sz w:val="24"/>
                <w:szCs w:val="24"/>
              </w:rPr>
              <w:t>5.590.125</w:t>
            </w:r>
          </w:p>
        </w:tc>
        <w:tc>
          <w:tcPr>
            <w:tcW w:w="134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BB1604" w:rsidRPr="00812CB3" w:rsidRDefault="00BB1604" w:rsidP="00BB1604">
            <w:pPr>
              <w:jc w:val="center"/>
              <w:rPr>
                <w:sz w:val="24"/>
                <w:szCs w:val="24"/>
              </w:rPr>
            </w:pPr>
            <w:r w:rsidRPr="00812CB3">
              <w:rPr>
                <w:sz w:val="24"/>
                <w:szCs w:val="24"/>
              </w:rPr>
              <w:t>3,4</w:t>
            </w:r>
          </w:p>
        </w:tc>
      </w:tr>
      <w:tr w:rsidR="00FE2DA5" w:rsidRPr="009A7214" w:rsidTr="00FE2DA5">
        <w:trPr>
          <w:trHeight w:val="392"/>
          <w:tblCellSpacing w:w="20" w:type="dxa"/>
        </w:trPr>
        <w:tc>
          <w:tcPr>
            <w:tcW w:w="5943" w:type="dxa"/>
            <w:gridSpan w:val="3"/>
            <w:shd w:val="clear" w:color="auto" w:fill="FFFFFF"/>
            <w:vAlign w:val="center"/>
          </w:tcPr>
          <w:p w:rsidR="00FE2DA5" w:rsidRPr="009A7214" w:rsidRDefault="00FE2DA5" w:rsidP="00FE2DA5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  <w:t>Prikazan uvoz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FE2DA5" w:rsidRPr="00812CB3" w:rsidRDefault="00812CB3" w:rsidP="00FE2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149.144.073</w:t>
            </w:r>
          </w:p>
        </w:tc>
        <w:tc>
          <w:tcPr>
            <w:tcW w:w="1340" w:type="dxa"/>
            <w:shd w:val="clear" w:color="auto" w:fill="FFFFFF"/>
          </w:tcPr>
          <w:p w:rsidR="00FE2DA5" w:rsidRPr="00812CB3" w:rsidRDefault="00812CB3" w:rsidP="00FE2DA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89,5</w:t>
            </w:r>
          </w:p>
        </w:tc>
      </w:tr>
      <w:tr w:rsidR="00FE2DA5" w:rsidRPr="009A7214" w:rsidTr="00FE2DA5">
        <w:trPr>
          <w:trHeight w:val="392"/>
          <w:tblCellSpacing w:w="20" w:type="dxa"/>
        </w:trPr>
        <w:tc>
          <w:tcPr>
            <w:tcW w:w="5943" w:type="dxa"/>
            <w:gridSpan w:val="3"/>
            <w:shd w:val="clear" w:color="auto" w:fill="FFFFFF"/>
            <w:vAlign w:val="center"/>
          </w:tcPr>
          <w:p w:rsidR="00FE2DA5" w:rsidRPr="009A7214" w:rsidRDefault="00FE2DA5" w:rsidP="00FE2DA5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  <w:lang w:val="hr-HR"/>
              </w:rPr>
              <w:t>Ukupan uvoz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FE2DA5" w:rsidRPr="009A7214" w:rsidRDefault="00FE2DA5" w:rsidP="00FE2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166.807.721</w:t>
            </w:r>
          </w:p>
        </w:tc>
        <w:tc>
          <w:tcPr>
            <w:tcW w:w="1340" w:type="dxa"/>
            <w:shd w:val="clear" w:color="auto" w:fill="FFFFFF"/>
          </w:tcPr>
          <w:p w:rsidR="00FE2DA5" w:rsidRPr="009A7214" w:rsidRDefault="00FE2DA5" w:rsidP="00FE2DA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100,0</w:t>
            </w:r>
          </w:p>
        </w:tc>
      </w:tr>
    </w:tbl>
    <w:p w:rsidR="00FE2DA5" w:rsidRPr="009A7214" w:rsidRDefault="00571D13">
      <w:pPr>
        <w:rPr>
          <w:i/>
        </w:rPr>
      </w:pPr>
      <w:r w:rsidRPr="009A7214">
        <w:rPr>
          <w:i/>
        </w:rPr>
        <w:t>Izvor: DZS</w:t>
      </w:r>
    </w:p>
    <w:p w:rsidR="006C6160" w:rsidRPr="009A7214" w:rsidRDefault="006C6160">
      <w:pPr>
        <w:rPr>
          <w:i/>
        </w:rPr>
      </w:pPr>
    </w:p>
    <w:p w:rsidR="006C6160" w:rsidRPr="009A7214" w:rsidRDefault="006C6160" w:rsidP="006C6160">
      <w:pPr>
        <w:rPr>
          <w:rFonts w:ascii="Times New Roman" w:hAnsi="Times New Roman"/>
          <w:i/>
        </w:rPr>
      </w:pPr>
    </w:p>
    <w:p w:rsidR="006C6160" w:rsidRPr="009A7214" w:rsidRDefault="006C6160" w:rsidP="006C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</w:rPr>
      </w:pPr>
      <w:r w:rsidRPr="009A7214">
        <w:rPr>
          <w:rFonts w:eastAsia="Arial"/>
          <w:b/>
          <w:sz w:val="24"/>
          <w:szCs w:val="24"/>
        </w:rPr>
        <w:t>Međunarodni ugovori iz područja gospodarstva</w:t>
      </w:r>
    </w:p>
    <w:p w:rsidR="00FA4D2E" w:rsidRPr="009A7214" w:rsidRDefault="00FA4D2E" w:rsidP="00FA4D2E">
      <w:pPr>
        <w:pStyle w:val="INormal"/>
        <w:numPr>
          <w:ilvl w:val="0"/>
          <w:numId w:val="3"/>
        </w:numPr>
        <w:tabs>
          <w:tab w:val="clear" w:pos="2268"/>
          <w:tab w:val="left" w:pos="709"/>
        </w:tabs>
        <w:suppressAutoHyphens w:val="0"/>
        <w:rPr>
          <w:color w:val="262626"/>
          <w:sz w:val="24"/>
          <w:szCs w:val="24"/>
          <w:lang w:val="hr-HR"/>
        </w:rPr>
      </w:pPr>
      <w:r w:rsidRPr="009A7214">
        <w:rPr>
          <w:b/>
          <w:color w:val="262626"/>
          <w:sz w:val="24"/>
          <w:szCs w:val="24"/>
          <w:lang w:val="hr-HR"/>
        </w:rPr>
        <w:t>Ugovor između Vlade RH i Vlade Arapske Republike Egipat o pomorskom prijevozu</w:t>
      </w:r>
      <w:r w:rsidRPr="009A7214">
        <w:rPr>
          <w:color w:val="262626"/>
          <w:sz w:val="24"/>
          <w:szCs w:val="24"/>
          <w:lang w:val="hr-HR"/>
        </w:rPr>
        <w:t xml:space="preserve"> (datum potpisivanja: 15.12.2002.; objava u NN-MU: 17/2003; stupanje na snagu: 5.1.2004.; objava stupanja na snagu: 10/2005).</w:t>
      </w:r>
    </w:p>
    <w:p w:rsidR="00FA4D2E" w:rsidRPr="009A7214" w:rsidRDefault="00FA4D2E" w:rsidP="00FA4D2E">
      <w:pPr>
        <w:pStyle w:val="INormal"/>
        <w:numPr>
          <w:ilvl w:val="0"/>
          <w:numId w:val="3"/>
        </w:numPr>
        <w:tabs>
          <w:tab w:val="clear" w:pos="2268"/>
          <w:tab w:val="left" w:pos="709"/>
        </w:tabs>
        <w:suppressAutoHyphens w:val="0"/>
        <w:rPr>
          <w:color w:val="262626"/>
          <w:sz w:val="24"/>
          <w:szCs w:val="24"/>
          <w:lang w:val="hr-HR"/>
        </w:rPr>
      </w:pPr>
      <w:r w:rsidRPr="009A7214">
        <w:rPr>
          <w:b/>
          <w:color w:val="262626"/>
          <w:sz w:val="24"/>
          <w:szCs w:val="24"/>
          <w:lang w:val="hr-HR"/>
        </w:rPr>
        <w:t>Ugovor o turističkoj suradnji između Vlade RH i Vlade ARE</w:t>
      </w:r>
      <w:r w:rsidRPr="009A7214">
        <w:rPr>
          <w:color w:val="262626"/>
          <w:sz w:val="24"/>
          <w:szCs w:val="24"/>
          <w:lang w:val="hr-HR"/>
        </w:rPr>
        <w:t xml:space="preserve"> (datum potpisivanja: 28.10.1997.; objava u NN-MU: 04/99; stupanje na snagu: 15.4.1999.).</w:t>
      </w:r>
    </w:p>
    <w:p w:rsidR="00FA4D2E" w:rsidRPr="009A7214" w:rsidRDefault="00FA4D2E" w:rsidP="00FA4D2E">
      <w:pPr>
        <w:pStyle w:val="INormal"/>
        <w:numPr>
          <w:ilvl w:val="0"/>
          <w:numId w:val="3"/>
        </w:numPr>
        <w:tabs>
          <w:tab w:val="clear" w:pos="2268"/>
          <w:tab w:val="left" w:pos="709"/>
        </w:tabs>
        <w:suppressAutoHyphens w:val="0"/>
        <w:rPr>
          <w:color w:val="262626"/>
          <w:sz w:val="24"/>
          <w:szCs w:val="24"/>
          <w:lang w:val="hr-HR"/>
        </w:rPr>
      </w:pPr>
      <w:r w:rsidRPr="009A7214">
        <w:rPr>
          <w:b/>
          <w:color w:val="262626"/>
          <w:sz w:val="24"/>
          <w:szCs w:val="24"/>
          <w:lang w:val="hr-HR"/>
        </w:rPr>
        <w:t>Ugovor između RH i ARE o poticanju i uzajamnoj zaštiti ulaganja</w:t>
      </w:r>
      <w:r w:rsidRPr="009A7214">
        <w:rPr>
          <w:color w:val="262626"/>
          <w:sz w:val="24"/>
          <w:szCs w:val="24"/>
          <w:lang w:val="hr-HR"/>
        </w:rPr>
        <w:t xml:space="preserve"> (datum potpisivanja: 27.10.1997.; objava u NN-MU: 08/98; stupanje na snagu: 2.5.1999.; objava stupanja na snagu: 13/99).</w:t>
      </w:r>
    </w:p>
    <w:p w:rsidR="00FA4D2E" w:rsidRPr="009A7214" w:rsidRDefault="00FA4D2E" w:rsidP="00FA4D2E">
      <w:pPr>
        <w:pStyle w:val="INormal"/>
        <w:numPr>
          <w:ilvl w:val="0"/>
          <w:numId w:val="3"/>
        </w:numPr>
        <w:tabs>
          <w:tab w:val="clear" w:pos="2268"/>
          <w:tab w:val="left" w:pos="709"/>
        </w:tabs>
        <w:suppressAutoHyphens w:val="0"/>
        <w:rPr>
          <w:color w:val="262626"/>
          <w:sz w:val="24"/>
          <w:szCs w:val="24"/>
          <w:lang w:val="hr-HR"/>
        </w:rPr>
      </w:pPr>
      <w:r w:rsidRPr="009A7214">
        <w:rPr>
          <w:b/>
          <w:color w:val="262626"/>
          <w:sz w:val="24"/>
          <w:szCs w:val="24"/>
          <w:lang w:val="hr-HR"/>
        </w:rPr>
        <w:t>Ugovor o gospodarskoj suradnji između Republike Hrvatske i Arapske Republike Egipat</w:t>
      </w:r>
      <w:r w:rsidRPr="009A7214">
        <w:rPr>
          <w:color w:val="262626"/>
          <w:sz w:val="24"/>
          <w:szCs w:val="24"/>
          <w:lang w:val="hr-HR"/>
        </w:rPr>
        <w:t xml:space="preserve"> (datum potpisivanja: 14.12.1994.; objava u NN-MU: 05/95; stupanje na snagu: 15.5.1995.; objava stupanja na snagu: 01/97).</w:t>
      </w:r>
    </w:p>
    <w:p w:rsidR="00FA4D2E" w:rsidRPr="009A7214" w:rsidRDefault="00FA4D2E" w:rsidP="00FA4D2E">
      <w:pPr>
        <w:pStyle w:val="ListParagraph"/>
        <w:numPr>
          <w:ilvl w:val="0"/>
          <w:numId w:val="3"/>
        </w:numPr>
        <w:spacing w:before="240" w:after="0"/>
        <w:rPr>
          <w:b/>
          <w:color w:val="262626"/>
          <w:sz w:val="24"/>
          <w:szCs w:val="24"/>
        </w:rPr>
      </w:pPr>
      <w:r w:rsidRPr="009A7214">
        <w:rPr>
          <w:color w:val="262626"/>
          <w:sz w:val="24"/>
          <w:szCs w:val="24"/>
        </w:rPr>
        <w:t xml:space="preserve">Članstvom u Europskoj uniji od 1. srpnja 2013. godine Republika Hrvatska postala je </w:t>
      </w:r>
      <w:r w:rsidRPr="009A7214">
        <w:rPr>
          <w:b/>
          <w:color w:val="262626"/>
          <w:sz w:val="24"/>
          <w:szCs w:val="24"/>
        </w:rPr>
        <w:t>stranka svih</w:t>
      </w:r>
      <w:r w:rsidRPr="009A7214">
        <w:rPr>
          <w:rFonts w:ascii="Source Sans Pro" w:hAnsi="Source Sans Pro"/>
          <w:b/>
          <w:color w:val="878787"/>
          <w:sz w:val="21"/>
          <w:szCs w:val="21"/>
        </w:rPr>
        <w:t xml:space="preserve"> </w:t>
      </w:r>
      <w:hyperlink r:id="rId7" w:history="1">
        <w:r w:rsidRPr="009A7214">
          <w:rPr>
            <w:b/>
            <w:color w:val="262626"/>
            <w:sz w:val="24"/>
            <w:szCs w:val="24"/>
          </w:rPr>
          <w:t>preferencijalnih trgovinskih sporazuma</w:t>
        </w:r>
      </w:hyperlink>
      <w:r w:rsidRPr="009A7214">
        <w:rPr>
          <w:b/>
          <w:color w:val="262626"/>
          <w:sz w:val="24"/>
          <w:szCs w:val="24"/>
        </w:rPr>
        <w:t xml:space="preserve"> koje je Europska unija sklopila s trećim zemljama.</w:t>
      </w:r>
    </w:p>
    <w:p w:rsidR="00920ECD" w:rsidRPr="00920ECD" w:rsidRDefault="00102897" w:rsidP="00920ECD">
      <w:pPr>
        <w:numPr>
          <w:ilvl w:val="0"/>
          <w:numId w:val="3"/>
        </w:numPr>
        <w:spacing w:before="240" w:after="0"/>
        <w:rPr>
          <w:rFonts w:eastAsia="Arial"/>
          <w:i/>
          <w:iCs/>
          <w:sz w:val="24"/>
          <w:szCs w:val="24"/>
        </w:rPr>
      </w:pPr>
      <w:hyperlink r:id="rId8" w:tgtFrame="_blank" w:history="1">
        <w:r w:rsidR="00FA4D2E" w:rsidRPr="009A7214">
          <w:rPr>
            <w:b/>
            <w:color w:val="262626"/>
            <w:sz w:val="24"/>
            <w:szCs w:val="24"/>
          </w:rPr>
          <w:t>Sporazum o pridruživanju</w:t>
        </w:r>
      </w:hyperlink>
      <w:r w:rsidR="00FA4D2E" w:rsidRPr="009A7214">
        <w:rPr>
          <w:b/>
          <w:i/>
          <w:color w:val="262626"/>
          <w:sz w:val="24"/>
          <w:szCs w:val="24"/>
        </w:rPr>
        <w:t xml:space="preserve"> </w:t>
      </w:r>
      <w:r w:rsidR="00FA4D2E" w:rsidRPr="009A7214">
        <w:rPr>
          <w:color w:val="262626"/>
          <w:sz w:val="24"/>
          <w:szCs w:val="24"/>
        </w:rPr>
        <w:t>(</w:t>
      </w:r>
      <w:r w:rsidR="00FA4D2E" w:rsidRPr="009A7214">
        <w:rPr>
          <w:i/>
          <w:color w:val="262626"/>
          <w:sz w:val="24"/>
          <w:szCs w:val="24"/>
        </w:rPr>
        <w:t xml:space="preserve">stupio na snagu 1. lipnja 2004.) </w:t>
      </w:r>
      <w:r w:rsidR="00FA4D2E" w:rsidRPr="009A7214">
        <w:rPr>
          <w:color w:val="262626"/>
          <w:sz w:val="24"/>
          <w:szCs w:val="24"/>
        </w:rPr>
        <w:t>Sporazum se primjenjuje na RH temeljem čl. 90./Pregovori oko Dodatnog protokola nisu završeni.</w:t>
      </w:r>
    </w:p>
    <w:p w:rsidR="006C6160" w:rsidRPr="009A7214" w:rsidRDefault="006C6160" w:rsidP="006C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</w:rPr>
      </w:pPr>
      <w:r w:rsidRPr="009A7214">
        <w:rPr>
          <w:rFonts w:eastAsia="Arial"/>
          <w:b/>
          <w:sz w:val="24"/>
          <w:szCs w:val="24"/>
        </w:rPr>
        <w:t>Javni natječaji i sajmovi</w:t>
      </w:r>
    </w:p>
    <w:p w:rsidR="006C6160" w:rsidRPr="009A7214" w:rsidRDefault="006C6160" w:rsidP="006C6160">
      <w:pPr>
        <w:suppressAutoHyphens w:val="0"/>
        <w:spacing w:after="0"/>
        <w:jc w:val="left"/>
        <w:rPr>
          <w:sz w:val="24"/>
          <w:szCs w:val="24"/>
        </w:rPr>
      </w:pPr>
    </w:p>
    <w:p w:rsidR="006C6160" w:rsidRPr="009A7214" w:rsidRDefault="006C6160" w:rsidP="006C6160">
      <w:pPr>
        <w:suppressAutoHyphens w:val="0"/>
        <w:spacing w:after="0"/>
        <w:jc w:val="left"/>
        <w:rPr>
          <w:sz w:val="24"/>
          <w:szCs w:val="24"/>
        </w:rPr>
      </w:pPr>
      <w:r w:rsidRPr="009A7214">
        <w:rPr>
          <w:sz w:val="24"/>
          <w:szCs w:val="24"/>
        </w:rPr>
        <w:t xml:space="preserve">Javni natječaji u tijeku: </w:t>
      </w:r>
      <w:hyperlink r:id="rId9" w:history="1">
        <w:r w:rsidRPr="009A7214">
          <w:rPr>
            <w:rStyle w:val="Hyperlink"/>
            <w:sz w:val="24"/>
            <w:szCs w:val="24"/>
          </w:rPr>
          <w:t>http://gd.mvep.hr/hr/izvozne-prilike/</w:t>
        </w:r>
      </w:hyperlink>
      <w:r w:rsidRPr="009A7214">
        <w:rPr>
          <w:sz w:val="24"/>
          <w:szCs w:val="24"/>
        </w:rPr>
        <w:t xml:space="preserve"> </w:t>
      </w:r>
      <w:r w:rsidRPr="009A7214">
        <w:rPr>
          <w:sz w:val="24"/>
          <w:szCs w:val="24"/>
        </w:rPr>
        <w:br/>
      </w:r>
    </w:p>
    <w:p w:rsidR="006C6160" w:rsidRPr="009A7214" w:rsidRDefault="006C6160" w:rsidP="006C6160">
      <w:pPr>
        <w:suppressAutoHyphens w:val="0"/>
        <w:spacing w:after="0"/>
        <w:jc w:val="left"/>
        <w:rPr>
          <w:sz w:val="24"/>
          <w:szCs w:val="24"/>
        </w:rPr>
      </w:pPr>
      <w:r w:rsidRPr="009A7214">
        <w:rPr>
          <w:sz w:val="24"/>
          <w:szCs w:val="24"/>
        </w:rPr>
        <w:t xml:space="preserve">Najave sajmova: </w:t>
      </w:r>
      <w:hyperlink r:id="rId10" w:history="1">
        <w:r w:rsidRPr="009A7214">
          <w:rPr>
            <w:rStyle w:val="Hyperlink"/>
            <w:sz w:val="24"/>
            <w:szCs w:val="24"/>
          </w:rPr>
          <w:t>http://gd.mvep.hr/hr/najave</w:t>
        </w:r>
      </w:hyperlink>
      <w:r w:rsidRPr="009A7214">
        <w:rPr>
          <w:sz w:val="24"/>
          <w:szCs w:val="24"/>
        </w:rPr>
        <w:t xml:space="preserve"> </w:t>
      </w:r>
    </w:p>
    <w:p w:rsidR="006C6160" w:rsidRPr="009A7214" w:rsidRDefault="006C6160" w:rsidP="006C6160">
      <w:pPr>
        <w:rPr>
          <w:rFonts w:eastAsia="Arial"/>
          <w:i/>
          <w:sz w:val="24"/>
          <w:szCs w:val="24"/>
          <w:u w:val="single"/>
        </w:rPr>
      </w:pPr>
    </w:p>
    <w:p w:rsidR="006C6160" w:rsidRPr="009A7214" w:rsidRDefault="006C6160" w:rsidP="006C6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</w:rPr>
      </w:pPr>
      <w:r w:rsidRPr="009A7214">
        <w:rPr>
          <w:rFonts w:eastAsia="Arial"/>
          <w:b/>
          <w:sz w:val="24"/>
          <w:szCs w:val="24"/>
        </w:rPr>
        <w:lastRenderedPageBreak/>
        <w:t>Posebne napomene</w:t>
      </w:r>
    </w:p>
    <w:p w:rsidR="006C6160" w:rsidRPr="009A7214" w:rsidRDefault="006C6160" w:rsidP="006C6160">
      <w:pPr>
        <w:jc w:val="left"/>
        <w:rPr>
          <w:rFonts w:eastAsia="Arial"/>
          <w:sz w:val="24"/>
          <w:szCs w:val="24"/>
        </w:rPr>
      </w:pPr>
    </w:p>
    <w:p w:rsidR="006C6160" w:rsidRPr="009A7214" w:rsidRDefault="006C6160" w:rsidP="006C6160">
      <w:pPr>
        <w:jc w:val="left"/>
        <w:rPr>
          <w:sz w:val="24"/>
          <w:szCs w:val="24"/>
        </w:rPr>
      </w:pPr>
      <w:r w:rsidRPr="009A7214">
        <w:rPr>
          <w:rFonts w:eastAsia="Arial"/>
          <w:sz w:val="24"/>
          <w:szCs w:val="24"/>
        </w:rPr>
        <w:t xml:space="preserve">Gospodarska diplomacija: </w:t>
      </w:r>
      <w:hyperlink r:id="rId11" w:history="1">
        <w:r w:rsidRPr="009A7214">
          <w:rPr>
            <w:rStyle w:val="Hyperlink"/>
            <w:rFonts w:eastAsia="Arial"/>
            <w:sz w:val="24"/>
            <w:szCs w:val="24"/>
          </w:rPr>
          <w:t>http://gd.mvep.hr</w:t>
        </w:r>
      </w:hyperlink>
    </w:p>
    <w:p w:rsidR="006C6160" w:rsidRPr="009A7214" w:rsidRDefault="00563F40" w:rsidP="006C6160">
      <w:pPr>
        <w:rPr>
          <w:rFonts w:eastAsia="Arial"/>
          <w:sz w:val="24"/>
          <w:szCs w:val="24"/>
        </w:rPr>
      </w:pPr>
      <w:r w:rsidRPr="009A7214">
        <w:rPr>
          <w:rFonts w:eastAsia="Arial"/>
          <w:sz w:val="24"/>
          <w:szCs w:val="24"/>
        </w:rPr>
        <w:t>Zahtjev za podršku</w:t>
      </w:r>
      <w:r w:rsidR="006C6160" w:rsidRPr="009A7214">
        <w:rPr>
          <w:rFonts w:eastAsia="Arial"/>
          <w:sz w:val="24"/>
          <w:szCs w:val="24"/>
        </w:rPr>
        <w:t xml:space="preserve"> izvozniku: </w:t>
      </w:r>
      <w:hyperlink r:id="rId12" w:history="1">
        <w:r w:rsidR="006C6160" w:rsidRPr="009A7214">
          <w:rPr>
            <w:rStyle w:val="Hyperlink"/>
            <w:rFonts w:eastAsia="Arial"/>
            <w:sz w:val="24"/>
            <w:szCs w:val="24"/>
          </w:rPr>
          <w:t>http://gd.mvep.hr/hr/zahtjev-za-podrskom-izvozniku/</w:t>
        </w:r>
      </w:hyperlink>
      <w:r w:rsidR="006C6160" w:rsidRPr="009A7214">
        <w:rPr>
          <w:rFonts w:eastAsia="Arial"/>
          <w:sz w:val="24"/>
          <w:szCs w:val="24"/>
        </w:rPr>
        <w:t xml:space="preserve"> </w:t>
      </w:r>
    </w:p>
    <w:p w:rsidR="006C6160" w:rsidRPr="009A7214" w:rsidRDefault="006C6160" w:rsidP="006C6160">
      <w:pPr>
        <w:rPr>
          <w:rFonts w:ascii="Times New Roman" w:hAnsi="Times New Roman" w:cs="Times New Roman"/>
          <w:sz w:val="24"/>
          <w:szCs w:val="24"/>
        </w:rPr>
      </w:pPr>
    </w:p>
    <w:p w:rsidR="006C6160" w:rsidRPr="009A7214" w:rsidRDefault="006C6160">
      <w:pPr>
        <w:rPr>
          <w:rFonts w:ascii="Times New Roman" w:hAnsi="Times New Roman" w:cs="Times New Roman"/>
          <w:sz w:val="24"/>
          <w:szCs w:val="24"/>
        </w:rPr>
      </w:pPr>
    </w:p>
    <w:sectPr w:rsidR="006C6160" w:rsidRPr="009A7214" w:rsidSect="00C77C68">
      <w:footerReference w:type="default" r:id="rId13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97" w:rsidRDefault="00102897" w:rsidP="00643C7F">
      <w:pPr>
        <w:spacing w:after="0"/>
      </w:pPr>
      <w:r>
        <w:separator/>
      </w:r>
    </w:p>
  </w:endnote>
  <w:endnote w:type="continuationSeparator" w:id="0">
    <w:p w:rsidR="00102897" w:rsidRDefault="00102897" w:rsidP="00643C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7F" w:rsidRDefault="00643C7F" w:rsidP="00643C7F"/>
  <w:p w:rsidR="00643C7F" w:rsidRDefault="00643C7F" w:rsidP="00643C7F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920ECD">
      <w:rPr>
        <w:noProof/>
      </w:rPr>
      <w:t>21.11.2022.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10028A">
      <w:rPr>
        <w:noProof/>
      </w:rPr>
      <w:t>2</w:t>
    </w:r>
    <w:r>
      <w:fldChar w:fldCharType="end"/>
    </w:r>
  </w:p>
  <w:p w:rsidR="00643C7F" w:rsidRDefault="00643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97" w:rsidRDefault="00102897" w:rsidP="00643C7F">
      <w:pPr>
        <w:spacing w:after="0"/>
      </w:pPr>
      <w:r>
        <w:separator/>
      </w:r>
    </w:p>
  </w:footnote>
  <w:footnote w:type="continuationSeparator" w:id="0">
    <w:p w:rsidR="00102897" w:rsidRDefault="00102897" w:rsidP="00643C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E34485A"/>
    <w:multiLevelType w:val="hybridMultilevel"/>
    <w:tmpl w:val="98BAB83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F40AD4"/>
    <w:multiLevelType w:val="multilevel"/>
    <w:tmpl w:val="2138CE22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147C1"/>
    <w:rsid w:val="0002158D"/>
    <w:rsid w:val="000268A6"/>
    <w:rsid w:val="00026B37"/>
    <w:rsid w:val="00031A35"/>
    <w:rsid w:val="00041FED"/>
    <w:rsid w:val="0007488C"/>
    <w:rsid w:val="00094BEF"/>
    <w:rsid w:val="000B386B"/>
    <w:rsid w:val="000C4C12"/>
    <w:rsid w:val="000D3A76"/>
    <w:rsid w:val="000E184F"/>
    <w:rsid w:val="000F2C44"/>
    <w:rsid w:val="000F75A6"/>
    <w:rsid w:val="0010028A"/>
    <w:rsid w:val="00101924"/>
    <w:rsid w:val="00102897"/>
    <w:rsid w:val="001049BA"/>
    <w:rsid w:val="00112D7A"/>
    <w:rsid w:val="00123AFF"/>
    <w:rsid w:val="00147D9B"/>
    <w:rsid w:val="00161207"/>
    <w:rsid w:val="00161DB5"/>
    <w:rsid w:val="001B4793"/>
    <w:rsid w:val="001D16F7"/>
    <w:rsid w:val="001D689E"/>
    <w:rsid w:val="001E0D3D"/>
    <w:rsid w:val="001F35D4"/>
    <w:rsid w:val="0020484C"/>
    <w:rsid w:val="00212BAA"/>
    <w:rsid w:val="0023142C"/>
    <w:rsid w:val="002455B9"/>
    <w:rsid w:val="00245C93"/>
    <w:rsid w:val="00252295"/>
    <w:rsid w:val="002B52FF"/>
    <w:rsid w:val="002D35D0"/>
    <w:rsid w:val="002E2A2F"/>
    <w:rsid w:val="002E52BE"/>
    <w:rsid w:val="00311179"/>
    <w:rsid w:val="003112A8"/>
    <w:rsid w:val="00313A52"/>
    <w:rsid w:val="003236A7"/>
    <w:rsid w:val="00336DA8"/>
    <w:rsid w:val="00364DCE"/>
    <w:rsid w:val="003752DA"/>
    <w:rsid w:val="00376AF0"/>
    <w:rsid w:val="003B6E00"/>
    <w:rsid w:val="003D6B8C"/>
    <w:rsid w:val="00412DFD"/>
    <w:rsid w:val="00436303"/>
    <w:rsid w:val="00442DDB"/>
    <w:rsid w:val="00474675"/>
    <w:rsid w:val="00481EEC"/>
    <w:rsid w:val="004A6E1E"/>
    <w:rsid w:val="004E15FE"/>
    <w:rsid w:val="004F2A63"/>
    <w:rsid w:val="00500918"/>
    <w:rsid w:val="0054186E"/>
    <w:rsid w:val="0055415C"/>
    <w:rsid w:val="005573BE"/>
    <w:rsid w:val="00563F40"/>
    <w:rsid w:val="005654FB"/>
    <w:rsid w:val="00571D13"/>
    <w:rsid w:val="00572974"/>
    <w:rsid w:val="00592865"/>
    <w:rsid w:val="005C2284"/>
    <w:rsid w:val="005E74F6"/>
    <w:rsid w:val="006119ED"/>
    <w:rsid w:val="00643C7F"/>
    <w:rsid w:val="00667B48"/>
    <w:rsid w:val="00680ACE"/>
    <w:rsid w:val="00687BAC"/>
    <w:rsid w:val="00692415"/>
    <w:rsid w:val="006934C1"/>
    <w:rsid w:val="00695539"/>
    <w:rsid w:val="006B7B80"/>
    <w:rsid w:val="006C6160"/>
    <w:rsid w:val="006D057C"/>
    <w:rsid w:val="006D4FFF"/>
    <w:rsid w:val="006D74D2"/>
    <w:rsid w:val="006E76F8"/>
    <w:rsid w:val="006F08FC"/>
    <w:rsid w:val="006F3258"/>
    <w:rsid w:val="0071313B"/>
    <w:rsid w:val="007167F3"/>
    <w:rsid w:val="00730EDF"/>
    <w:rsid w:val="00741A22"/>
    <w:rsid w:val="00783C6A"/>
    <w:rsid w:val="00785B70"/>
    <w:rsid w:val="00786790"/>
    <w:rsid w:val="007B3399"/>
    <w:rsid w:val="007B462E"/>
    <w:rsid w:val="007E45C8"/>
    <w:rsid w:val="008106B2"/>
    <w:rsid w:val="00812175"/>
    <w:rsid w:val="00812CB3"/>
    <w:rsid w:val="00817788"/>
    <w:rsid w:val="00825D0A"/>
    <w:rsid w:val="00850A3F"/>
    <w:rsid w:val="00870EE4"/>
    <w:rsid w:val="00896A8D"/>
    <w:rsid w:val="0089793D"/>
    <w:rsid w:val="008C3671"/>
    <w:rsid w:val="008D4C4E"/>
    <w:rsid w:val="008E13DF"/>
    <w:rsid w:val="008E4178"/>
    <w:rsid w:val="008F2618"/>
    <w:rsid w:val="00920ECD"/>
    <w:rsid w:val="00950E1C"/>
    <w:rsid w:val="00951ABC"/>
    <w:rsid w:val="00953C4D"/>
    <w:rsid w:val="00977386"/>
    <w:rsid w:val="009A0388"/>
    <w:rsid w:val="009A7214"/>
    <w:rsid w:val="00A0246E"/>
    <w:rsid w:val="00A07959"/>
    <w:rsid w:val="00A234AA"/>
    <w:rsid w:val="00A65FCB"/>
    <w:rsid w:val="00A71D74"/>
    <w:rsid w:val="00A728F4"/>
    <w:rsid w:val="00A96095"/>
    <w:rsid w:val="00AA5385"/>
    <w:rsid w:val="00AA7613"/>
    <w:rsid w:val="00AD4149"/>
    <w:rsid w:val="00AF05AA"/>
    <w:rsid w:val="00AF4137"/>
    <w:rsid w:val="00B1170E"/>
    <w:rsid w:val="00B2119A"/>
    <w:rsid w:val="00B2662D"/>
    <w:rsid w:val="00B3494F"/>
    <w:rsid w:val="00B5654A"/>
    <w:rsid w:val="00B72ABD"/>
    <w:rsid w:val="00B7766B"/>
    <w:rsid w:val="00B80800"/>
    <w:rsid w:val="00B83F39"/>
    <w:rsid w:val="00B90613"/>
    <w:rsid w:val="00B9425F"/>
    <w:rsid w:val="00BB1604"/>
    <w:rsid w:val="00BB5D49"/>
    <w:rsid w:val="00C00660"/>
    <w:rsid w:val="00C30B0E"/>
    <w:rsid w:val="00C31F86"/>
    <w:rsid w:val="00C34045"/>
    <w:rsid w:val="00C34E67"/>
    <w:rsid w:val="00C67998"/>
    <w:rsid w:val="00C7751C"/>
    <w:rsid w:val="00C77C68"/>
    <w:rsid w:val="00CD0377"/>
    <w:rsid w:val="00CD68F2"/>
    <w:rsid w:val="00CE0310"/>
    <w:rsid w:val="00D077A2"/>
    <w:rsid w:val="00D10892"/>
    <w:rsid w:val="00D41717"/>
    <w:rsid w:val="00D6363B"/>
    <w:rsid w:val="00D65911"/>
    <w:rsid w:val="00D67F82"/>
    <w:rsid w:val="00D94BB7"/>
    <w:rsid w:val="00D964D8"/>
    <w:rsid w:val="00DB0140"/>
    <w:rsid w:val="00DB7D71"/>
    <w:rsid w:val="00DD63E5"/>
    <w:rsid w:val="00DF2291"/>
    <w:rsid w:val="00E07537"/>
    <w:rsid w:val="00E2040A"/>
    <w:rsid w:val="00E4290D"/>
    <w:rsid w:val="00E4567E"/>
    <w:rsid w:val="00E61D58"/>
    <w:rsid w:val="00E86AA0"/>
    <w:rsid w:val="00E92EEE"/>
    <w:rsid w:val="00E97BC0"/>
    <w:rsid w:val="00EC3003"/>
    <w:rsid w:val="00ED1744"/>
    <w:rsid w:val="00ED278F"/>
    <w:rsid w:val="00EE2CB0"/>
    <w:rsid w:val="00F16FDF"/>
    <w:rsid w:val="00F17000"/>
    <w:rsid w:val="00F20461"/>
    <w:rsid w:val="00F2600F"/>
    <w:rsid w:val="00F42068"/>
    <w:rsid w:val="00F95C21"/>
    <w:rsid w:val="00F9729F"/>
    <w:rsid w:val="00FA4D2E"/>
    <w:rsid w:val="00FA5886"/>
    <w:rsid w:val="00FA624D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541B"/>
  <w15:docId w15:val="{1CE0A1D9-8035-4789-AE0D-2507DA78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C7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3C7F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43C7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3C7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643C7F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6C6160"/>
    <w:rPr>
      <w:color w:val="0000FF"/>
      <w:u w:val="single"/>
    </w:rPr>
  </w:style>
  <w:style w:type="paragraph" w:customStyle="1" w:styleId="IPodnaslov">
    <w:name w:val="IPodnaslov"/>
    <w:next w:val="INormal"/>
    <w:rsid w:val="00B2119A"/>
    <w:pPr>
      <w:keepNext/>
      <w:numPr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styleId="NormalWeb">
    <w:name w:val="Normal (Web)"/>
    <w:basedOn w:val="Normal"/>
    <w:uiPriority w:val="99"/>
    <w:rsid w:val="00B2119A"/>
    <w:pPr>
      <w:spacing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4D2E"/>
    <w:pPr>
      <w:ind w:left="720"/>
      <w:contextualSpacing/>
    </w:pPr>
  </w:style>
  <w:style w:type="paragraph" w:customStyle="1" w:styleId="IBul1">
    <w:name w:val="IBul1"/>
    <w:rsid w:val="006119ED"/>
    <w:pPr>
      <w:numPr>
        <w:numId w:val="4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2004:304:0039:0208:EN:PDF%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d.mvep.hr/hr/trgovinska-politika-europske-unije/preferencijalni-trgovinski-sporazumi/" TargetMode="External"/><Relationship Id="rId12" Type="http://schemas.openxmlformats.org/officeDocument/2006/relationships/hyperlink" Target="http://gd.mvep.hr/hr/zahtjev-za-podrskom-izvozni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d.mvep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d.mvep.hr/hr/naja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.mvep.hr/hr/izvozne-prilik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Adrian Vukojević</cp:lastModifiedBy>
  <cp:revision>13</cp:revision>
  <cp:lastPrinted>2021-07-07T10:11:00Z</cp:lastPrinted>
  <dcterms:created xsi:type="dcterms:W3CDTF">2022-11-03T14:46:00Z</dcterms:created>
  <dcterms:modified xsi:type="dcterms:W3CDTF">2022-11-21T11:01:00Z</dcterms:modified>
</cp:coreProperties>
</file>